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D26520">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jc w:val="center"/>
        <w:textAlignment w:val="auto"/>
        <w:outlineLvl w:val="0"/>
        <w:rPr>
          <w:rFonts w:ascii="Times New Roman Regular" w:hAnsi="Times New Roman Regular" w:cs="Times New Roman Regular"/>
          <w:color w:val="auto"/>
          <w:highlight w:val="none"/>
        </w:rPr>
      </w:pPr>
      <w:bookmarkStart w:id="0" w:name="_Toc1369947403"/>
      <w:bookmarkStart w:id="1" w:name="_Toc31743"/>
      <w:bookmarkStart w:id="2" w:name="_Toc1066214213"/>
      <w:bookmarkStart w:id="3" w:name="_Toc1231870570"/>
      <w:bookmarkStart w:id="4" w:name="_Toc150066908"/>
      <w:bookmarkStart w:id="5" w:name="_Toc10092"/>
      <w:bookmarkStart w:id="6" w:name="_Toc10137"/>
      <w:bookmarkStart w:id="7" w:name="_Toc1677759035"/>
      <w:bookmarkStart w:id="8" w:name="_Toc17349"/>
      <w:bookmarkStart w:id="9" w:name="_Toc3298"/>
      <w:bookmarkStart w:id="10" w:name="_Toc20887"/>
      <w:bookmarkStart w:id="11" w:name="_Toc1786729755"/>
      <w:bookmarkStart w:id="12" w:name="_Toc16271"/>
      <w:bookmarkStart w:id="13" w:name="_Toc1540431298"/>
      <w:bookmarkStart w:id="14" w:name="_Toc869302135"/>
      <w:bookmarkStart w:id="15" w:name="_Toc1410330661"/>
      <w:bookmarkStart w:id="16" w:name="_Toc1604968456"/>
      <w:r>
        <w:rPr>
          <w:rFonts w:ascii="Times New Roman Regular" w:hAnsi="Times New Roman Regular" w:eastAsia="黑体" w:cs="Times New Roman Regular"/>
          <w:b/>
          <w:color w:val="auto"/>
          <w:sz w:val="32"/>
          <w:szCs w:val="32"/>
          <w:highlight w:val="none"/>
          <w:lang w:val="en-US"/>
        </w:rPr>
        <w:t>前</w:t>
      </w:r>
      <w:r>
        <w:rPr>
          <w:rFonts w:hint="eastAsia" w:ascii="Times New Roman Regular" w:hAnsi="Times New Roman Regular" w:eastAsia="黑体" w:cs="Times New Roman Regular"/>
          <w:b/>
          <w:color w:val="auto"/>
          <w:sz w:val="32"/>
          <w:szCs w:val="32"/>
          <w:highlight w:val="none"/>
          <w:lang w:val="en-US" w:eastAsia="zh-CN"/>
        </w:rPr>
        <w:t xml:space="preserve">  </w:t>
      </w:r>
      <w:r>
        <w:rPr>
          <w:rFonts w:ascii="Times New Roman Regular" w:hAnsi="Times New Roman Regular" w:eastAsia="黑体" w:cs="Times New Roman Regular"/>
          <w:b/>
          <w:color w:val="auto"/>
          <w:sz w:val="32"/>
          <w:szCs w:val="32"/>
          <w:highlight w:val="none"/>
          <w:lang w:val="en-US"/>
        </w:rPr>
        <w:t>言</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14:paraId="550A235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ascii="Times New Roman Regular" w:hAnsi="Times New Roman Regular" w:cs="Times New Roman Regular"/>
          <w:color w:val="auto"/>
          <w:sz w:val="28"/>
          <w:szCs w:val="28"/>
          <w:highlight w:val="none"/>
          <w:lang w:val="zh-CN"/>
        </w:rPr>
      </w:pPr>
      <w:r>
        <w:rPr>
          <w:rFonts w:hint="eastAsia" w:ascii="Times New Roman Regular" w:hAnsi="Times New Roman Regular" w:cs="Times New Roman Regular"/>
          <w:color w:val="auto"/>
          <w:sz w:val="28"/>
          <w:szCs w:val="28"/>
          <w:highlight w:val="none"/>
        </w:rPr>
        <w:t>本溪天慧矿业有限公司位于辽宁省本溪市南芬区解放村</w:t>
      </w:r>
      <w:r>
        <w:rPr>
          <w:rFonts w:hint="eastAsia" w:ascii="Times New Roman Regular" w:hAnsi="Times New Roman Regular" w:cs="Times New Roman Regular"/>
          <w:color w:val="auto"/>
          <w:sz w:val="28"/>
          <w:szCs w:val="28"/>
          <w:highlight w:val="none"/>
          <w:lang w:eastAsia="zh-CN"/>
        </w:rPr>
        <w:t>，</w:t>
      </w:r>
      <w:r>
        <w:rPr>
          <w:rFonts w:hint="eastAsia" w:ascii="Times New Roman Regular" w:hAnsi="Times New Roman Regular" w:cs="Times New Roman Regular"/>
          <w:color w:val="auto"/>
          <w:sz w:val="28"/>
          <w:szCs w:val="28"/>
          <w:highlight w:val="none"/>
          <w:lang w:val="en-US" w:eastAsia="zh-CN"/>
        </w:rPr>
        <w:t>公司成立于</w:t>
      </w:r>
      <w:r>
        <w:rPr>
          <w:rFonts w:hint="default" w:ascii="Times New Roman Regular" w:hAnsi="Times New Roman Regular" w:eastAsia="宋体" w:cs="Times New Roman Regular"/>
          <w:color w:val="auto"/>
          <w:sz w:val="28"/>
          <w:szCs w:val="28"/>
          <w:highlight w:val="none"/>
          <w:lang w:val="zh-CN" w:eastAsia="zh-CN"/>
        </w:rPr>
        <w:t>20</w:t>
      </w:r>
      <w:r>
        <w:rPr>
          <w:rFonts w:hint="default" w:ascii="Times New Roman Regular" w:hAnsi="Times New Roman Regular" w:eastAsia="宋体" w:cs="Times New Roman Regular"/>
          <w:color w:val="auto"/>
          <w:sz w:val="28"/>
          <w:szCs w:val="28"/>
          <w:highlight w:val="none"/>
          <w:lang w:val="en-US" w:eastAsia="zh-CN"/>
        </w:rPr>
        <w:t>03</w:t>
      </w:r>
      <w:r>
        <w:rPr>
          <w:rFonts w:hint="default" w:ascii="Times New Roman Regular" w:hAnsi="Times New Roman Regular" w:eastAsia="宋体" w:cs="Times New Roman Regular"/>
          <w:color w:val="auto"/>
          <w:sz w:val="28"/>
          <w:szCs w:val="28"/>
          <w:highlight w:val="none"/>
          <w:lang w:val="zh-CN" w:eastAsia="zh-CN"/>
        </w:rPr>
        <w:t>年</w:t>
      </w:r>
      <w:r>
        <w:rPr>
          <w:rFonts w:hint="default" w:ascii="Times New Roman Regular" w:hAnsi="Times New Roman Regular" w:cs="Times New Roman Regular"/>
          <w:color w:val="auto"/>
          <w:sz w:val="28"/>
          <w:szCs w:val="28"/>
          <w:highlight w:val="none"/>
          <w:lang w:val="en-US" w:eastAsia="zh-CN"/>
        </w:rPr>
        <w:t>7</w:t>
      </w:r>
      <w:r>
        <w:rPr>
          <w:rFonts w:hint="default" w:ascii="Times New Roman Regular" w:hAnsi="Times New Roman Regular" w:eastAsia="宋体" w:cs="Times New Roman Regular"/>
          <w:color w:val="auto"/>
          <w:sz w:val="28"/>
          <w:szCs w:val="28"/>
          <w:highlight w:val="none"/>
          <w:lang w:val="zh-CN" w:eastAsia="zh-CN"/>
        </w:rPr>
        <w:t>月</w:t>
      </w:r>
      <w:r>
        <w:rPr>
          <w:rFonts w:hint="default" w:ascii="Times New Roman Regular" w:hAnsi="Times New Roman Regular" w:cs="Times New Roman Regular"/>
          <w:color w:val="auto"/>
          <w:sz w:val="28"/>
          <w:szCs w:val="28"/>
          <w:highlight w:val="none"/>
          <w:lang w:val="en-US" w:eastAsia="zh-CN"/>
        </w:rPr>
        <w:t>15</w:t>
      </w:r>
      <w:r>
        <w:rPr>
          <w:rFonts w:hint="default" w:ascii="Times New Roman Regular" w:hAnsi="Times New Roman Regular" w:eastAsia="宋体" w:cs="Times New Roman Regular"/>
          <w:color w:val="auto"/>
          <w:sz w:val="28"/>
          <w:szCs w:val="28"/>
          <w:highlight w:val="none"/>
          <w:lang w:val="zh-CN" w:eastAsia="zh-CN"/>
        </w:rPr>
        <w:t>日</w:t>
      </w:r>
      <w:r>
        <w:rPr>
          <w:rFonts w:hint="eastAsia" w:ascii="Times New Roman Regular" w:hAnsi="Times New Roman Regular" w:cs="Times New Roman Regular"/>
          <w:color w:val="auto"/>
          <w:sz w:val="28"/>
          <w:szCs w:val="28"/>
          <w:highlight w:val="none"/>
          <w:lang w:val="en-US" w:eastAsia="zh-CN"/>
        </w:rPr>
        <w:t>，</w:t>
      </w:r>
      <w:r>
        <w:rPr>
          <w:rFonts w:ascii="Times New Roman Regular" w:hAnsi="Times New Roman Regular" w:cs="Times New Roman Regular"/>
          <w:color w:val="auto"/>
          <w:sz w:val="28"/>
          <w:szCs w:val="28"/>
          <w:highlight w:val="none"/>
          <w:lang w:val="zh-CN"/>
        </w:rPr>
        <w:t>企业性质</w:t>
      </w:r>
      <w:r>
        <w:rPr>
          <w:rFonts w:hint="eastAsia" w:ascii="Times New Roman Regular" w:hAnsi="Times New Roman Regular" w:cs="Times New Roman Regular"/>
          <w:color w:val="auto"/>
          <w:sz w:val="28"/>
          <w:szCs w:val="28"/>
          <w:highlight w:val="none"/>
        </w:rPr>
        <w:t>为</w:t>
      </w:r>
      <w:r>
        <w:rPr>
          <w:rFonts w:ascii="Times New Roman Regular" w:hAnsi="Times New Roman Regular" w:cs="Times New Roman Regular"/>
          <w:color w:val="auto"/>
          <w:sz w:val="28"/>
          <w:szCs w:val="28"/>
          <w:highlight w:val="none"/>
          <w:lang w:val="zh-CN"/>
        </w:rPr>
        <w:t>有限责任公司，法定代表人</w:t>
      </w:r>
      <w:r>
        <w:rPr>
          <w:rFonts w:hint="eastAsia" w:ascii="Times New Roman Regular" w:hAnsi="Times New Roman Regular" w:cs="Times New Roman Regular"/>
          <w:color w:val="auto"/>
          <w:sz w:val="28"/>
          <w:szCs w:val="28"/>
          <w:highlight w:val="none"/>
        </w:rPr>
        <w:t>为</w:t>
      </w:r>
      <w:r>
        <w:rPr>
          <w:rFonts w:hint="default" w:ascii="Times New Roman Regular" w:hAnsi="Times New Roman Regular" w:eastAsia="宋体" w:cs="Times New Roman Regular"/>
          <w:color w:val="auto"/>
          <w:sz w:val="28"/>
          <w:szCs w:val="28"/>
          <w:highlight w:val="none"/>
          <w:lang w:val="en-US" w:eastAsia="zh-CN"/>
        </w:rPr>
        <w:t>王欣伟</w:t>
      </w:r>
      <w:r>
        <w:rPr>
          <w:rFonts w:ascii="Times New Roman Regular" w:hAnsi="Times New Roman Regular" w:cs="Times New Roman Regular"/>
          <w:color w:val="auto"/>
          <w:sz w:val="28"/>
          <w:szCs w:val="28"/>
          <w:highlight w:val="none"/>
          <w:lang w:val="zh-CN"/>
        </w:rPr>
        <w:t>。</w:t>
      </w:r>
    </w:p>
    <w:p w14:paraId="01D09D9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ascii="Times New Roman Regular" w:hAnsi="Times New Roman Regular" w:cs="Times New Roman Regular"/>
          <w:color w:val="auto"/>
          <w:sz w:val="28"/>
          <w:szCs w:val="28"/>
          <w:highlight w:val="none"/>
          <w:lang w:val="zh-CN"/>
        </w:rPr>
      </w:pPr>
      <w:r>
        <w:rPr>
          <w:rFonts w:hint="eastAsia" w:ascii="Times New Roman Regular" w:hAnsi="Times New Roman Regular" w:eastAsia="宋体" w:cs="Times New Roman Regular"/>
          <w:color w:val="auto"/>
          <w:sz w:val="28"/>
          <w:szCs w:val="28"/>
          <w:highlight w:val="none"/>
          <w:lang w:val="en-US" w:eastAsia="zh-CN"/>
        </w:rPr>
        <w:t>本溪天慧矿业有限公司</w:t>
      </w:r>
      <w:r>
        <w:rPr>
          <w:rFonts w:hint="eastAsia" w:ascii="Times New Roman Regular" w:hAnsi="Times New Roman Regular" w:cs="Times New Roman Regular"/>
          <w:color w:val="auto"/>
          <w:sz w:val="28"/>
          <w:szCs w:val="28"/>
          <w:highlight w:val="none"/>
          <w:lang w:val="zh-CN"/>
        </w:rPr>
        <w:t>采矿许可证批准生产规模</w:t>
      </w:r>
      <w:r>
        <w:rPr>
          <w:rFonts w:hint="eastAsia" w:ascii="Times New Roman Regular" w:hAnsi="Times New Roman Regular" w:cs="Times New Roman Regular"/>
          <w:color w:val="auto"/>
          <w:sz w:val="28"/>
          <w:szCs w:val="28"/>
          <w:highlight w:val="none"/>
          <w:lang w:val="en-US" w:eastAsia="zh-CN"/>
        </w:rPr>
        <w:t>为50.00万t/a</w:t>
      </w:r>
      <w:r>
        <w:rPr>
          <w:rFonts w:hint="eastAsia" w:ascii="Times New Roman Regular" w:hAnsi="Times New Roman Regular" w:cs="Times New Roman Regular"/>
          <w:color w:val="auto"/>
          <w:sz w:val="28"/>
          <w:szCs w:val="28"/>
          <w:highlight w:val="none"/>
          <w:lang w:val="zh-CN"/>
        </w:rPr>
        <w:t>，开采方式为露天开采，开采矿种</w:t>
      </w:r>
      <w:r>
        <w:rPr>
          <w:rFonts w:hint="eastAsia" w:ascii="Times New Roman Regular" w:hAnsi="Times New Roman Regular" w:cs="Times New Roman Regular"/>
          <w:color w:val="auto"/>
          <w:sz w:val="28"/>
          <w:szCs w:val="28"/>
          <w:highlight w:val="none"/>
          <w:lang w:val="en-US" w:eastAsia="zh-CN"/>
        </w:rPr>
        <w:t>为玻璃用石英岩</w:t>
      </w:r>
      <w:r>
        <w:rPr>
          <w:rFonts w:hint="eastAsia" w:ascii="Times New Roman Regular" w:hAnsi="Times New Roman Regular" w:cs="Times New Roman Regular"/>
          <w:color w:val="auto"/>
          <w:sz w:val="28"/>
          <w:szCs w:val="28"/>
          <w:highlight w:val="none"/>
          <w:lang w:val="zh-CN"/>
        </w:rPr>
        <w:t>。该项目为</w:t>
      </w:r>
      <w:r>
        <w:rPr>
          <w:rFonts w:hint="eastAsia" w:ascii="Times New Roman Regular" w:hAnsi="Times New Roman Regular" w:cs="Times New Roman Regular"/>
          <w:color w:val="auto"/>
          <w:sz w:val="28"/>
          <w:szCs w:val="28"/>
          <w:highlight w:val="none"/>
          <w:lang w:val="en-US" w:eastAsia="zh-CN"/>
        </w:rPr>
        <w:t>扩</w:t>
      </w:r>
      <w:r>
        <w:rPr>
          <w:rFonts w:hint="eastAsia" w:ascii="Times New Roman Regular" w:hAnsi="Times New Roman Regular" w:cs="Times New Roman Regular"/>
          <w:color w:val="auto"/>
          <w:sz w:val="28"/>
          <w:szCs w:val="28"/>
          <w:highlight w:val="none"/>
          <w:lang w:val="zh-CN"/>
        </w:rPr>
        <w:t>建项目，设计生产规模为</w:t>
      </w:r>
      <w:r>
        <w:rPr>
          <w:rFonts w:hint="eastAsia" w:ascii="Times New Roman Regular" w:hAnsi="Times New Roman Regular" w:cs="Times New Roman Regular"/>
          <w:color w:val="auto"/>
          <w:sz w:val="28"/>
          <w:szCs w:val="28"/>
          <w:highlight w:val="none"/>
          <w:lang w:val="en-US" w:eastAsia="zh-CN"/>
        </w:rPr>
        <w:t>50.00万t/a</w:t>
      </w:r>
      <w:r>
        <w:rPr>
          <w:rFonts w:hint="eastAsia" w:ascii="Times New Roman Regular" w:hAnsi="Times New Roman Regular" w:cs="Times New Roman Regular"/>
          <w:color w:val="auto"/>
          <w:sz w:val="28"/>
          <w:szCs w:val="28"/>
          <w:highlight w:val="none"/>
          <w:lang w:val="zh-CN"/>
        </w:rPr>
        <w:t>。矿山采用露天开采，公路开拓汽车运输，自上而下分台阶开采矿石。</w:t>
      </w:r>
    </w:p>
    <w:p w14:paraId="5562984F">
      <w:pPr>
        <w:adjustRightInd w:val="0"/>
        <w:snapToGrid w:val="0"/>
        <w:spacing w:line="360" w:lineRule="auto"/>
        <w:ind w:firstLine="560" w:firstLineChars="200"/>
        <w:rPr>
          <w:rFonts w:hint="eastAsia" w:ascii="Times New Roman Regular" w:hAnsi="Times New Roman Regular" w:cs="Times New Roman Regular"/>
          <w:color w:val="auto"/>
          <w:sz w:val="28"/>
          <w:szCs w:val="28"/>
          <w:highlight w:val="none"/>
          <w:lang w:val="en-US" w:eastAsia="zh-CN"/>
        </w:rPr>
      </w:pPr>
      <w:r>
        <w:rPr>
          <w:rFonts w:hint="eastAsia" w:ascii="Times New Roman Regular" w:hAnsi="Times New Roman Regular" w:cs="Times New Roman Regular"/>
          <w:color w:val="auto"/>
          <w:sz w:val="28"/>
          <w:szCs w:val="28"/>
          <w:highlight w:val="none"/>
          <w:lang w:val="en-US" w:eastAsia="zh-CN"/>
        </w:rPr>
        <w:t>矿山</w:t>
      </w:r>
      <w:r>
        <w:rPr>
          <w:rFonts w:hint="eastAsia" w:ascii="Times New Roman Regular" w:hAnsi="Times New Roman Regular" w:eastAsia="宋体" w:cs="Times New Roman Regular"/>
          <w:color w:val="auto"/>
          <w:sz w:val="28"/>
          <w:szCs w:val="28"/>
          <w:highlight w:val="none"/>
          <w:lang w:val="en-US" w:eastAsia="zh-CN"/>
        </w:rPr>
        <w:t>为</w:t>
      </w:r>
      <w:r>
        <w:rPr>
          <w:rFonts w:hint="eastAsia" w:ascii="Times New Roman Regular" w:hAnsi="Times New Roman Regular" w:cs="Times New Roman Regular"/>
          <w:color w:val="auto"/>
          <w:sz w:val="28"/>
          <w:szCs w:val="28"/>
          <w:highlight w:val="none"/>
          <w:lang w:val="en-US" w:eastAsia="zh-CN"/>
        </w:rPr>
        <w:t>实现</w:t>
      </w:r>
      <w:r>
        <w:rPr>
          <w:rFonts w:hint="eastAsia" w:ascii="Times New Roman Regular" w:hAnsi="Times New Roman Regular" w:eastAsia="宋体" w:cs="Times New Roman Regular"/>
          <w:color w:val="auto"/>
          <w:sz w:val="28"/>
          <w:szCs w:val="28"/>
          <w:highlight w:val="none"/>
          <w:lang w:val="en-US" w:eastAsia="zh-CN"/>
        </w:rPr>
        <w:t>矿山深部扩界、提高矿山生产规模，编制了开发利用方案，并取得本溪市自然资源局颁发的《采矿许可证》，为实现安全生产，并履行“三同时”手续</w:t>
      </w:r>
      <w:r>
        <w:rPr>
          <w:rFonts w:hint="eastAsia" w:ascii="Times New Roman Regular" w:hAnsi="Times New Roman Regular" w:cs="Times New Roman Regular"/>
          <w:color w:val="auto"/>
          <w:sz w:val="28"/>
          <w:szCs w:val="28"/>
          <w:highlight w:val="none"/>
          <w:lang w:val="en-US" w:eastAsia="zh-CN"/>
        </w:rPr>
        <w:t>，</w:t>
      </w:r>
      <w:r>
        <w:rPr>
          <w:rFonts w:hint="eastAsia" w:ascii="Times New Roman Regular" w:hAnsi="Times New Roman Regular" w:cs="Times New Roman Regular"/>
          <w:color w:val="auto"/>
          <w:sz w:val="28"/>
          <w:szCs w:val="28"/>
          <w:highlight w:val="none"/>
        </w:rPr>
        <w:t>于202</w:t>
      </w:r>
      <w:r>
        <w:rPr>
          <w:rFonts w:hint="eastAsia" w:ascii="Times New Roman Regular" w:hAnsi="Times New Roman Regular" w:cs="Times New Roman Regular"/>
          <w:color w:val="auto"/>
          <w:sz w:val="28"/>
          <w:szCs w:val="28"/>
          <w:highlight w:val="none"/>
          <w:lang w:val="en-US" w:eastAsia="zh-CN"/>
        </w:rPr>
        <w:t>5</w:t>
      </w:r>
      <w:r>
        <w:rPr>
          <w:rFonts w:hint="eastAsia" w:ascii="Times New Roman Regular" w:hAnsi="Times New Roman Regular" w:cs="Times New Roman Regular"/>
          <w:color w:val="auto"/>
          <w:sz w:val="28"/>
          <w:szCs w:val="28"/>
          <w:highlight w:val="none"/>
        </w:rPr>
        <w:t>年</w:t>
      </w:r>
      <w:r>
        <w:rPr>
          <w:rFonts w:hint="eastAsia" w:ascii="Times New Roman Regular" w:hAnsi="Times New Roman Regular" w:cs="Times New Roman Regular"/>
          <w:color w:val="auto"/>
          <w:sz w:val="28"/>
          <w:szCs w:val="28"/>
          <w:highlight w:val="none"/>
          <w:lang w:val="en-US" w:eastAsia="zh-CN"/>
        </w:rPr>
        <w:t>9</w:t>
      </w:r>
      <w:r>
        <w:rPr>
          <w:rFonts w:hint="eastAsia" w:ascii="Times New Roman Regular" w:hAnsi="Times New Roman Regular" w:cs="Times New Roman Regular"/>
          <w:color w:val="auto"/>
          <w:sz w:val="28"/>
          <w:szCs w:val="28"/>
          <w:highlight w:val="none"/>
        </w:rPr>
        <w:t>月</w:t>
      </w:r>
      <w:r>
        <w:rPr>
          <w:rFonts w:hint="eastAsia" w:ascii="Times New Roman Regular" w:hAnsi="Times New Roman Regular" w:cs="Times New Roman Regular"/>
          <w:color w:val="auto"/>
          <w:sz w:val="28"/>
          <w:szCs w:val="28"/>
          <w:highlight w:val="none"/>
          <w:lang w:val="en-US" w:eastAsia="zh-CN"/>
        </w:rPr>
        <w:t>编制完成了</w:t>
      </w:r>
      <w:r>
        <w:rPr>
          <w:rFonts w:hint="eastAsia" w:ascii="Times New Roman Regular" w:hAnsi="Times New Roman Regular" w:cs="Times New Roman Regular"/>
          <w:color w:val="auto"/>
          <w:sz w:val="28"/>
          <w:szCs w:val="28"/>
          <w:highlight w:val="none"/>
        </w:rPr>
        <w:t>《本溪天慧矿业有限公司玻璃用石英岩露天开采建设项目可行性研究报告》</w:t>
      </w:r>
      <w:r>
        <w:rPr>
          <w:rFonts w:hint="eastAsia" w:ascii="Times New Roman Regular" w:hAnsi="Times New Roman Regular" w:cs="Times New Roman Regular"/>
          <w:color w:val="auto"/>
          <w:sz w:val="28"/>
          <w:szCs w:val="28"/>
          <w:highlight w:val="none"/>
          <w:lang w:eastAsia="zh-CN"/>
        </w:rPr>
        <w:t>。</w:t>
      </w:r>
      <w:r>
        <w:rPr>
          <w:rFonts w:hint="eastAsia" w:ascii="Times New Roman Regular" w:hAnsi="Times New Roman Regular" w:cs="Times New Roman Regular"/>
          <w:color w:val="auto"/>
          <w:sz w:val="28"/>
          <w:szCs w:val="28"/>
          <w:highlight w:val="none"/>
        </w:rPr>
        <w:t>202</w:t>
      </w:r>
      <w:r>
        <w:rPr>
          <w:rFonts w:hint="eastAsia" w:ascii="Times New Roman Regular" w:hAnsi="Times New Roman Regular" w:cs="Times New Roman Regular"/>
          <w:color w:val="auto"/>
          <w:sz w:val="28"/>
          <w:szCs w:val="28"/>
          <w:highlight w:val="none"/>
          <w:lang w:val="en-US" w:eastAsia="zh-CN"/>
        </w:rPr>
        <w:t>6</w:t>
      </w:r>
      <w:r>
        <w:rPr>
          <w:rFonts w:hint="eastAsia" w:ascii="Times New Roman Regular" w:hAnsi="Times New Roman Regular" w:cs="Times New Roman Regular"/>
          <w:color w:val="auto"/>
          <w:sz w:val="28"/>
          <w:szCs w:val="28"/>
          <w:highlight w:val="none"/>
        </w:rPr>
        <w:t>年</w:t>
      </w:r>
      <w:r>
        <w:rPr>
          <w:rFonts w:hint="eastAsia" w:ascii="Times New Roman Regular" w:hAnsi="Times New Roman Regular" w:cs="Times New Roman Regular"/>
          <w:color w:val="auto"/>
          <w:sz w:val="28"/>
          <w:szCs w:val="28"/>
          <w:highlight w:val="none"/>
          <w:lang w:val="en-US" w:eastAsia="zh-CN"/>
        </w:rPr>
        <w:t>4</w:t>
      </w:r>
      <w:r>
        <w:rPr>
          <w:rFonts w:hint="eastAsia" w:ascii="Times New Roman Regular" w:hAnsi="Times New Roman Regular" w:cs="Times New Roman Regular"/>
          <w:color w:val="auto"/>
          <w:sz w:val="28"/>
          <w:szCs w:val="28"/>
          <w:highlight w:val="none"/>
        </w:rPr>
        <w:t>月</w:t>
      </w:r>
      <w:r>
        <w:rPr>
          <w:rFonts w:hint="eastAsia" w:ascii="Times New Roman Regular" w:hAnsi="Times New Roman Regular" w:cs="Times New Roman Regular"/>
          <w:color w:val="auto"/>
          <w:sz w:val="28"/>
          <w:szCs w:val="28"/>
          <w:highlight w:val="none"/>
          <w:lang w:eastAsia="zh-CN"/>
        </w:rPr>
        <w:t>，</w:t>
      </w:r>
      <w:r>
        <w:rPr>
          <w:rFonts w:hint="eastAsia" w:ascii="Times New Roman Regular" w:hAnsi="Times New Roman Regular" w:cs="Times New Roman Regular"/>
          <w:color w:val="auto"/>
          <w:sz w:val="28"/>
          <w:szCs w:val="28"/>
          <w:highlight w:val="none"/>
          <w:lang w:val="en-US" w:eastAsia="zh-CN"/>
        </w:rPr>
        <w:t>委托</w:t>
      </w:r>
      <w:r>
        <w:rPr>
          <w:rFonts w:hint="eastAsia" w:ascii="Times New Roman Regular" w:hAnsi="Times New Roman Regular" w:cs="Times New Roman Regular"/>
          <w:color w:val="auto"/>
          <w:sz w:val="28"/>
          <w:szCs w:val="28"/>
          <w:highlight w:val="none"/>
        </w:rPr>
        <w:t>辽宁省安全科学研究院</w:t>
      </w:r>
      <w:r>
        <w:rPr>
          <w:rFonts w:hint="eastAsia" w:ascii="Times New Roman Regular" w:hAnsi="Times New Roman Regular" w:cs="Times New Roman Regular"/>
          <w:color w:val="auto"/>
          <w:sz w:val="28"/>
          <w:szCs w:val="28"/>
          <w:highlight w:val="none"/>
          <w:lang w:val="en-US" w:eastAsia="zh-CN"/>
        </w:rPr>
        <w:t>编制完成了</w:t>
      </w:r>
      <w:r>
        <w:rPr>
          <w:rFonts w:hint="eastAsia" w:ascii="Times New Roman Regular" w:hAnsi="Times New Roman Regular" w:cs="Times New Roman Regular"/>
          <w:color w:val="auto"/>
          <w:sz w:val="28"/>
          <w:szCs w:val="28"/>
          <w:highlight w:val="none"/>
        </w:rPr>
        <w:t>《</w:t>
      </w:r>
      <w:r>
        <w:rPr>
          <w:rFonts w:hint="eastAsia" w:ascii="Times New Roman" w:hAnsi="Times New Roman" w:cs="Times New Roman"/>
          <w:color w:val="auto"/>
          <w:sz w:val="28"/>
          <w:szCs w:val="28"/>
          <w:highlight w:val="none"/>
          <w:lang w:val="en-US" w:eastAsia="zh-CN"/>
        </w:rPr>
        <w:t>本溪天慧矿业有限公司（玻璃用石英岩）露天开采建设项目</w:t>
      </w:r>
      <w:r>
        <w:rPr>
          <w:rFonts w:hint="eastAsia" w:ascii="Times New Roman Regular" w:hAnsi="Times New Roman Regular" w:cs="Times New Roman Regular"/>
          <w:color w:val="auto"/>
          <w:sz w:val="28"/>
          <w:szCs w:val="28"/>
          <w:highlight w:val="none"/>
        </w:rPr>
        <w:t>安全预评价报告》</w:t>
      </w:r>
      <w:r>
        <w:rPr>
          <w:rFonts w:hint="eastAsia" w:ascii="Times New Roman Regular" w:hAnsi="Times New Roman Regular" w:cs="Times New Roman Regular"/>
          <w:color w:val="auto"/>
          <w:sz w:val="28"/>
          <w:szCs w:val="28"/>
          <w:highlight w:val="none"/>
          <w:lang w:eastAsia="zh-CN"/>
        </w:rPr>
        <w:t>；</w:t>
      </w:r>
      <w:r>
        <w:rPr>
          <w:rFonts w:hint="eastAsia" w:ascii="Times New Roman Regular" w:hAnsi="Times New Roman Regular" w:cs="Times New Roman Regular"/>
          <w:color w:val="auto"/>
          <w:sz w:val="28"/>
          <w:szCs w:val="28"/>
          <w:highlight w:val="none"/>
        </w:rPr>
        <w:t>202</w:t>
      </w:r>
      <w:r>
        <w:rPr>
          <w:rFonts w:hint="eastAsia" w:ascii="Times New Roman Regular" w:hAnsi="Times New Roman Regular" w:cs="Times New Roman Regular"/>
          <w:color w:val="auto"/>
          <w:sz w:val="28"/>
          <w:szCs w:val="28"/>
          <w:highlight w:val="none"/>
          <w:lang w:val="en-US" w:eastAsia="zh-CN"/>
        </w:rPr>
        <w:t>6</w:t>
      </w:r>
      <w:r>
        <w:rPr>
          <w:rFonts w:hint="eastAsia" w:ascii="Times New Roman Regular" w:hAnsi="Times New Roman Regular" w:cs="Times New Roman Regular"/>
          <w:color w:val="auto"/>
          <w:sz w:val="28"/>
          <w:szCs w:val="28"/>
          <w:highlight w:val="none"/>
        </w:rPr>
        <w:t>年</w:t>
      </w:r>
      <w:r>
        <w:rPr>
          <w:rFonts w:hint="eastAsia" w:ascii="Times New Roman Regular" w:hAnsi="Times New Roman Regular" w:cs="Times New Roman Regular"/>
          <w:color w:val="auto"/>
          <w:sz w:val="28"/>
          <w:szCs w:val="28"/>
          <w:highlight w:val="none"/>
          <w:lang w:val="en-US" w:eastAsia="zh-CN"/>
        </w:rPr>
        <w:t>4</w:t>
      </w:r>
      <w:r>
        <w:rPr>
          <w:rFonts w:hint="eastAsia" w:ascii="Times New Roman Regular" w:hAnsi="Times New Roman Regular" w:cs="Times New Roman Regular"/>
          <w:color w:val="auto"/>
          <w:sz w:val="28"/>
          <w:szCs w:val="28"/>
          <w:highlight w:val="none"/>
        </w:rPr>
        <w:t>月</w:t>
      </w:r>
      <w:r>
        <w:rPr>
          <w:rFonts w:hint="eastAsia" w:ascii="Times New Roman Regular" w:hAnsi="Times New Roman Regular" w:cs="Times New Roman Regular"/>
          <w:color w:val="auto"/>
          <w:sz w:val="28"/>
          <w:szCs w:val="28"/>
          <w:highlight w:val="none"/>
          <w:lang w:eastAsia="zh-CN"/>
        </w:rPr>
        <w:t>，</w:t>
      </w:r>
      <w:r>
        <w:rPr>
          <w:rFonts w:hint="eastAsia" w:ascii="Times New Roman Regular" w:hAnsi="Times New Roman Regular" w:cs="Times New Roman Regular"/>
          <w:color w:val="auto"/>
          <w:sz w:val="28"/>
          <w:szCs w:val="28"/>
          <w:highlight w:val="none"/>
          <w:lang w:val="en-US" w:eastAsia="zh-CN"/>
        </w:rPr>
        <w:t>委托</w:t>
      </w:r>
      <w:r>
        <w:rPr>
          <w:rFonts w:hint="eastAsia" w:ascii="Times New Roman Regular" w:hAnsi="Times New Roman Regular" w:cs="Times New Roman Regular"/>
          <w:color w:val="auto"/>
          <w:sz w:val="28"/>
          <w:szCs w:val="28"/>
          <w:highlight w:val="none"/>
        </w:rPr>
        <w:t>内蒙古建筑材料工业科学研究设计院有限责任公司</w:t>
      </w:r>
      <w:r>
        <w:rPr>
          <w:rFonts w:hint="eastAsia" w:ascii="Times New Roman Regular" w:hAnsi="Times New Roman Regular" w:cs="Times New Roman Regular"/>
          <w:color w:val="auto"/>
          <w:sz w:val="28"/>
          <w:szCs w:val="28"/>
          <w:highlight w:val="none"/>
          <w:lang w:val="en-US" w:eastAsia="zh-CN"/>
        </w:rPr>
        <w:t>编制完成了</w:t>
      </w:r>
      <w:r>
        <w:rPr>
          <w:rFonts w:hint="eastAsia" w:ascii="Times New Roman Regular" w:hAnsi="Times New Roman Regular" w:cs="Times New Roman Regular"/>
          <w:color w:val="auto"/>
          <w:sz w:val="28"/>
          <w:szCs w:val="28"/>
          <w:highlight w:val="none"/>
        </w:rPr>
        <w:t>《</w:t>
      </w:r>
      <w:r>
        <w:rPr>
          <w:rFonts w:hint="eastAsia" w:ascii="Times New Roman" w:hAnsi="Times New Roman" w:cs="Times New Roman"/>
          <w:color w:val="auto"/>
          <w:sz w:val="28"/>
          <w:szCs w:val="28"/>
          <w:highlight w:val="none"/>
          <w:lang w:val="en-US" w:eastAsia="zh-CN"/>
        </w:rPr>
        <w:t>本溪天慧矿业有限公司（玻璃用石英岩）露天开采建设项目</w:t>
      </w:r>
      <w:r>
        <w:rPr>
          <w:rFonts w:hint="eastAsia" w:ascii="Times New Roman Regular" w:hAnsi="Times New Roman Regular" w:cs="Times New Roman Regular"/>
          <w:color w:val="auto"/>
          <w:sz w:val="28"/>
          <w:szCs w:val="28"/>
          <w:highlight w:val="none"/>
        </w:rPr>
        <w:t>初步设计》</w:t>
      </w:r>
      <w:r>
        <w:rPr>
          <w:rFonts w:hint="eastAsia" w:ascii="Times New Roman" w:hAnsi="Times New Roman" w:eastAsia="宋体" w:cs="Times New Roman"/>
          <w:color w:val="auto"/>
          <w:sz w:val="28"/>
          <w:szCs w:val="28"/>
          <w:highlight w:val="none"/>
          <w:lang w:val="en-US" w:eastAsia="zh-CN"/>
        </w:rPr>
        <w:t>（以下简称“初步设计”）</w:t>
      </w:r>
      <w:r>
        <w:rPr>
          <w:rFonts w:hint="eastAsia" w:ascii="Times New Roman Regular" w:hAnsi="Times New Roman Regular" w:cs="Times New Roman Regular"/>
          <w:color w:val="auto"/>
          <w:sz w:val="28"/>
          <w:szCs w:val="28"/>
          <w:highlight w:val="none"/>
          <w:lang w:val="en-US" w:eastAsia="zh-CN"/>
        </w:rPr>
        <w:t>和《</w:t>
      </w:r>
      <w:r>
        <w:rPr>
          <w:rFonts w:hint="eastAsia" w:ascii="Times New Roman" w:hAnsi="Times New Roman" w:cs="Times New Roman"/>
          <w:color w:val="auto"/>
          <w:sz w:val="28"/>
          <w:szCs w:val="28"/>
          <w:highlight w:val="none"/>
          <w:lang w:val="en-US" w:eastAsia="zh-CN"/>
        </w:rPr>
        <w:t>本溪天慧矿业有限公司（玻璃用石英岩）露天开采建设项目</w:t>
      </w:r>
      <w:r>
        <w:rPr>
          <w:rFonts w:hint="eastAsia" w:ascii="Times New Roman Regular" w:hAnsi="Times New Roman Regular" w:cs="Times New Roman Regular"/>
          <w:color w:val="auto"/>
          <w:sz w:val="28"/>
          <w:szCs w:val="28"/>
          <w:highlight w:val="none"/>
          <w:lang w:val="en-US" w:eastAsia="zh-CN"/>
        </w:rPr>
        <w:t>安全设施设计》</w:t>
      </w:r>
      <w:r>
        <w:rPr>
          <w:rFonts w:hint="eastAsia" w:ascii="Times New Roman" w:hAnsi="Times New Roman" w:eastAsia="宋体" w:cs="Times New Roman"/>
          <w:color w:val="auto"/>
          <w:sz w:val="28"/>
          <w:szCs w:val="28"/>
          <w:highlight w:val="none"/>
          <w:lang w:val="en-US" w:eastAsia="zh-CN"/>
        </w:rPr>
        <w:t>（以下简称“安全设施设计”）</w:t>
      </w:r>
      <w:r>
        <w:rPr>
          <w:rFonts w:hint="eastAsia" w:ascii="Times New Roman Regular" w:hAnsi="Times New Roman Regular" w:cs="Times New Roman Regular"/>
          <w:color w:val="auto"/>
          <w:sz w:val="28"/>
          <w:szCs w:val="28"/>
          <w:highlight w:val="none"/>
          <w:lang w:val="en-US" w:eastAsia="zh-CN"/>
        </w:rPr>
        <w:t>。</w:t>
      </w:r>
    </w:p>
    <w:p w14:paraId="7EAF932F">
      <w:pPr>
        <w:adjustRightInd w:val="0"/>
        <w:snapToGrid w:val="0"/>
        <w:spacing w:line="360" w:lineRule="auto"/>
        <w:ind w:firstLine="560" w:firstLineChars="200"/>
        <w:rPr>
          <w:rFonts w:hint="eastAsia" w:ascii="Times New Roman Regular" w:hAnsi="Times New Roman Regular" w:cs="Times New Roman Regular"/>
          <w:color w:val="auto"/>
          <w:sz w:val="28"/>
          <w:szCs w:val="28"/>
          <w:highlight w:val="none"/>
        </w:rPr>
      </w:pPr>
      <w:r>
        <w:rPr>
          <w:rFonts w:hint="eastAsia" w:ascii="Times New Roman" w:hAnsi="Times New Roman" w:cs="Times New Roman"/>
          <w:color w:val="auto"/>
          <w:sz w:val="28"/>
          <w:szCs w:val="28"/>
          <w:highlight w:val="none"/>
          <w:lang w:val="en-US" w:eastAsia="zh-CN"/>
        </w:rPr>
        <w:t>本溪市应急管理局</w:t>
      </w:r>
      <w:r>
        <w:rPr>
          <w:rFonts w:hint="eastAsia" w:ascii="Times New Roman" w:hAnsi="Times New Roman" w:eastAsia="宋体" w:cs="Times New Roman"/>
          <w:color w:val="auto"/>
          <w:sz w:val="28"/>
          <w:szCs w:val="28"/>
          <w:highlight w:val="none"/>
          <w:lang w:val="en-US" w:eastAsia="zh-CN"/>
        </w:rPr>
        <w:t>于202</w:t>
      </w:r>
      <w:r>
        <w:rPr>
          <w:rFonts w:hint="eastAsia" w:ascii="Times New Roman" w:hAnsi="Times New Roman" w:cs="Times New Roman"/>
          <w:color w:val="auto"/>
          <w:sz w:val="28"/>
          <w:szCs w:val="28"/>
          <w:highlight w:val="none"/>
          <w:lang w:val="en-US" w:eastAsia="zh-CN"/>
        </w:rPr>
        <w:t>6</w:t>
      </w:r>
      <w:r>
        <w:rPr>
          <w:rFonts w:hint="eastAsia" w:ascii="Times New Roman" w:hAnsi="Times New Roman" w:eastAsia="宋体" w:cs="Times New Roman"/>
          <w:color w:val="auto"/>
          <w:sz w:val="28"/>
          <w:szCs w:val="28"/>
          <w:highlight w:val="none"/>
          <w:lang w:val="en-US" w:eastAsia="zh-CN"/>
        </w:rPr>
        <w:t>年</w:t>
      </w:r>
      <w:r>
        <w:rPr>
          <w:rFonts w:hint="eastAsia" w:ascii="Times New Roman" w:hAnsi="Times New Roman" w:cs="Times New Roman"/>
          <w:color w:val="auto"/>
          <w:sz w:val="28"/>
          <w:szCs w:val="28"/>
          <w:highlight w:val="none"/>
          <w:lang w:val="en-US" w:eastAsia="zh-CN"/>
        </w:rPr>
        <w:t>5</w:t>
      </w:r>
      <w:r>
        <w:rPr>
          <w:rFonts w:hint="eastAsia" w:ascii="Times New Roman" w:hAnsi="Times New Roman" w:eastAsia="宋体" w:cs="Times New Roman"/>
          <w:color w:val="auto"/>
          <w:sz w:val="28"/>
          <w:szCs w:val="28"/>
          <w:highlight w:val="none"/>
          <w:lang w:val="en-US" w:eastAsia="zh-CN"/>
        </w:rPr>
        <w:t>月</w:t>
      </w:r>
      <w:r>
        <w:rPr>
          <w:rFonts w:hint="eastAsia" w:ascii="Times New Roman" w:hAnsi="Times New Roman" w:cs="Times New Roman"/>
          <w:color w:val="auto"/>
          <w:sz w:val="28"/>
          <w:szCs w:val="28"/>
          <w:highlight w:val="none"/>
          <w:lang w:val="en-US" w:eastAsia="zh-CN"/>
        </w:rPr>
        <w:t>11</w:t>
      </w:r>
      <w:r>
        <w:rPr>
          <w:rFonts w:hint="eastAsia" w:ascii="Times New Roman" w:hAnsi="Times New Roman" w:eastAsia="宋体" w:cs="Times New Roman"/>
          <w:color w:val="auto"/>
          <w:sz w:val="28"/>
          <w:szCs w:val="28"/>
          <w:highlight w:val="none"/>
          <w:lang w:val="en-US" w:eastAsia="zh-CN"/>
        </w:rPr>
        <w:t>日组织专家对《安全设施设计》进行了评审，</w:t>
      </w:r>
      <w:r>
        <w:rPr>
          <w:rFonts w:hint="eastAsia" w:ascii="Times New Roman Regular" w:hAnsi="Times New Roman Regular" w:cs="Times New Roman Regular"/>
          <w:color w:val="auto"/>
          <w:sz w:val="28"/>
          <w:szCs w:val="28"/>
          <w:highlight w:val="none"/>
        </w:rPr>
        <w:t>经专家评审后通过，于202</w:t>
      </w:r>
      <w:r>
        <w:rPr>
          <w:rFonts w:hint="eastAsia" w:ascii="Times New Roman Regular" w:hAnsi="Times New Roman Regular" w:cs="Times New Roman Regular"/>
          <w:color w:val="auto"/>
          <w:sz w:val="28"/>
          <w:szCs w:val="28"/>
          <w:highlight w:val="none"/>
          <w:lang w:val="en-US" w:eastAsia="zh-CN"/>
        </w:rPr>
        <w:t>6</w:t>
      </w:r>
      <w:r>
        <w:rPr>
          <w:rFonts w:hint="eastAsia" w:ascii="Times New Roman Regular" w:hAnsi="Times New Roman Regular" w:cs="Times New Roman Regular"/>
          <w:color w:val="auto"/>
          <w:sz w:val="28"/>
          <w:szCs w:val="28"/>
          <w:highlight w:val="none"/>
        </w:rPr>
        <w:t>年</w:t>
      </w:r>
      <w:r>
        <w:rPr>
          <w:rFonts w:hint="eastAsia" w:ascii="Times New Roman Regular" w:hAnsi="Times New Roman Regular" w:cs="Times New Roman Regular"/>
          <w:color w:val="auto"/>
          <w:sz w:val="28"/>
          <w:szCs w:val="28"/>
          <w:highlight w:val="none"/>
          <w:lang w:val="en-US" w:eastAsia="zh-CN"/>
        </w:rPr>
        <w:t>6</w:t>
      </w:r>
      <w:r>
        <w:rPr>
          <w:rFonts w:hint="eastAsia" w:ascii="Times New Roman Regular" w:hAnsi="Times New Roman Regular" w:cs="Times New Roman Regular"/>
          <w:color w:val="auto"/>
          <w:sz w:val="28"/>
          <w:szCs w:val="28"/>
          <w:highlight w:val="none"/>
        </w:rPr>
        <w:t>月</w:t>
      </w:r>
      <w:r>
        <w:rPr>
          <w:rFonts w:hint="eastAsia" w:ascii="Times New Roman Regular" w:hAnsi="Times New Roman Regular" w:cs="Times New Roman Regular"/>
          <w:color w:val="auto"/>
          <w:sz w:val="28"/>
          <w:szCs w:val="28"/>
          <w:highlight w:val="none"/>
          <w:lang w:val="en-US" w:eastAsia="zh-CN"/>
        </w:rPr>
        <w:t>8</w:t>
      </w:r>
      <w:r>
        <w:rPr>
          <w:rFonts w:hint="eastAsia" w:ascii="Times New Roman Regular" w:hAnsi="Times New Roman Regular" w:cs="Times New Roman Regular"/>
          <w:color w:val="auto"/>
          <w:sz w:val="28"/>
          <w:szCs w:val="28"/>
          <w:highlight w:val="none"/>
        </w:rPr>
        <w:t>日取得</w:t>
      </w:r>
      <w:r>
        <w:rPr>
          <w:rFonts w:hint="eastAsia" w:ascii="Times New Roman" w:hAnsi="Times New Roman" w:cs="Times New Roman"/>
          <w:color w:val="auto"/>
          <w:sz w:val="28"/>
          <w:szCs w:val="28"/>
          <w:highlight w:val="none"/>
          <w:lang w:val="en-US" w:eastAsia="zh-CN"/>
        </w:rPr>
        <w:t>本溪市应急管理局</w:t>
      </w:r>
      <w:r>
        <w:rPr>
          <w:rFonts w:hint="eastAsia" w:ascii="Times New Roman Regular" w:hAnsi="Times New Roman Regular" w:cs="Times New Roman Regular"/>
          <w:color w:val="auto"/>
          <w:sz w:val="28"/>
          <w:szCs w:val="28"/>
          <w:highlight w:val="none"/>
        </w:rPr>
        <w:t>下发的《市应急管理局关于本溪天慧矿业有限公司（玻璃用石英岩）露天开采建设项目安全设施设计的批复》（</w:t>
      </w:r>
      <w:r>
        <w:rPr>
          <w:rFonts w:hint="eastAsia" w:ascii="Times New Roman Regular" w:hAnsi="Times New Roman Regular" w:cs="Times New Roman Regular"/>
          <w:color w:val="auto"/>
          <w:sz w:val="28"/>
          <w:szCs w:val="28"/>
          <w:highlight w:val="none"/>
          <w:lang w:val="en-US" w:eastAsia="zh-CN"/>
        </w:rPr>
        <w:t>本应急函字</w:t>
      </w:r>
      <w:r>
        <w:rPr>
          <w:rFonts w:hint="eastAsia" w:ascii="Times New Roman Regular" w:hAnsi="Times New Roman Regular" w:cs="Times New Roman Regular"/>
          <w:color w:val="auto"/>
          <w:sz w:val="28"/>
          <w:szCs w:val="28"/>
          <w:highlight w:val="none"/>
        </w:rPr>
        <w:t>〔202</w:t>
      </w:r>
      <w:r>
        <w:rPr>
          <w:rFonts w:hint="eastAsia" w:ascii="Times New Roman Regular" w:hAnsi="Times New Roman Regular" w:cs="Times New Roman Regular"/>
          <w:color w:val="auto"/>
          <w:sz w:val="28"/>
          <w:szCs w:val="28"/>
          <w:highlight w:val="none"/>
          <w:lang w:val="en-US" w:eastAsia="zh-CN"/>
        </w:rPr>
        <w:t>6</w:t>
      </w:r>
      <w:r>
        <w:rPr>
          <w:rFonts w:hint="eastAsia" w:ascii="Times New Roman Regular" w:hAnsi="Times New Roman Regular" w:cs="Times New Roman Regular"/>
          <w:color w:val="auto"/>
          <w:sz w:val="28"/>
          <w:szCs w:val="28"/>
          <w:highlight w:val="none"/>
        </w:rPr>
        <w:t>〕</w:t>
      </w:r>
      <w:r>
        <w:rPr>
          <w:rFonts w:hint="eastAsia" w:ascii="Times New Roman Regular" w:hAnsi="Times New Roman Regular" w:cs="Times New Roman Regular"/>
          <w:color w:val="auto"/>
          <w:sz w:val="28"/>
          <w:szCs w:val="28"/>
          <w:highlight w:val="none"/>
          <w:lang w:val="en-US" w:eastAsia="zh-CN"/>
        </w:rPr>
        <w:t>4</w:t>
      </w:r>
      <w:r>
        <w:rPr>
          <w:rFonts w:hint="eastAsia" w:ascii="Times New Roman Regular" w:hAnsi="Times New Roman Regular" w:cs="Times New Roman Regular"/>
          <w:color w:val="auto"/>
          <w:sz w:val="28"/>
          <w:szCs w:val="28"/>
          <w:highlight w:val="none"/>
        </w:rPr>
        <w:t>号），基建时间</w:t>
      </w:r>
      <w:r>
        <w:rPr>
          <w:rFonts w:hint="eastAsia" w:ascii="Times New Roman Regular" w:hAnsi="Times New Roman Regular" w:cs="Times New Roman Regular"/>
          <w:color w:val="auto"/>
          <w:sz w:val="28"/>
          <w:szCs w:val="28"/>
          <w:highlight w:val="none"/>
          <w:lang w:val="en-US" w:eastAsia="zh-CN"/>
        </w:rPr>
        <w:t>12</w:t>
      </w:r>
      <w:r>
        <w:rPr>
          <w:rFonts w:hint="eastAsia" w:ascii="Times New Roman Regular" w:hAnsi="Times New Roman Regular" w:cs="Times New Roman Regular"/>
          <w:color w:val="auto"/>
          <w:sz w:val="28"/>
          <w:szCs w:val="28"/>
          <w:highlight w:val="none"/>
        </w:rPr>
        <w:t>个月，基础建设期限从202</w:t>
      </w:r>
      <w:r>
        <w:rPr>
          <w:rFonts w:hint="eastAsia" w:ascii="Times New Roman Regular" w:hAnsi="Times New Roman Regular" w:cs="Times New Roman Regular"/>
          <w:color w:val="auto"/>
          <w:sz w:val="28"/>
          <w:szCs w:val="28"/>
          <w:highlight w:val="none"/>
          <w:lang w:val="en-US" w:eastAsia="zh-CN"/>
        </w:rPr>
        <w:t>6</w:t>
      </w:r>
      <w:r>
        <w:rPr>
          <w:rFonts w:hint="eastAsia" w:ascii="Times New Roman Regular" w:hAnsi="Times New Roman Regular" w:cs="Times New Roman Regular"/>
          <w:color w:val="auto"/>
          <w:sz w:val="28"/>
          <w:szCs w:val="28"/>
          <w:highlight w:val="none"/>
        </w:rPr>
        <w:t>年</w:t>
      </w:r>
      <w:r>
        <w:rPr>
          <w:rFonts w:hint="eastAsia" w:ascii="Times New Roman Regular" w:hAnsi="Times New Roman Regular" w:cs="Times New Roman Regular"/>
          <w:color w:val="auto"/>
          <w:sz w:val="28"/>
          <w:szCs w:val="28"/>
          <w:highlight w:val="none"/>
          <w:lang w:val="en-US" w:eastAsia="zh-CN"/>
        </w:rPr>
        <w:t>6</w:t>
      </w:r>
      <w:r>
        <w:rPr>
          <w:rFonts w:hint="eastAsia" w:ascii="Times New Roman Regular" w:hAnsi="Times New Roman Regular" w:cs="Times New Roman Regular"/>
          <w:color w:val="auto"/>
          <w:sz w:val="28"/>
          <w:szCs w:val="28"/>
          <w:highlight w:val="none"/>
        </w:rPr>
        <w:t>月</w:t>
      </w:r>
      <w:r>
        <w:rPr>
          <w:rFonts w:hint="eastAsia" w:ascii="Times New Roman Regular" w:hAnsi="Times New Roman Regular" w:cs="Times New Roman Regular"/>
          <w:color w:val="auto"/>
          <w:sz w:val="28"/>
          <w:szCs w:val="28"/>
          <w:highlight w:val="none"/>
          <w:lang w:val="en-US" w:eastAsia="zh-CN"/>
        </w:rPr>
        <w:t>8</w:t>
      </w:r>
      <w:r>
        <w:rPr>
          <w:rFonts w:hint="eastAsia" w:ascii="Times New Roman Regular" w:hAnsi="Times New Roman Regular" w:cs="Times New Roman Regular"/>
          <w:color w:val="auto"/>
          <w:sz w:val="28"/>
          <w:szCs w:val="28"/>
          <w:highlight w:val="none"/>
        </w:rPr>
        <w:t>日至202</w:t>
      </w:r>
      <w:r>
        <w:rPr>
          <w:rFonts w:hint="eastAsia" w:ascii="Times New Roman Regular" w:hAnsi="Times New Roman Regular" w:cs="Times New Roman Regular"/>
          <w:color w:val="auto"/>
          <w:sz w:val="28"/>
          <w:szCs w:val="28"/>
          <w:highlight w:val="none"/>
          <w:lang w:val="en-US" w:eastAsia="zh-CN"/>
        </w:rPr>
        <w:t>7</w:t>
      </w:r>
      <w:r>
        <w:rPr>
          <w:rFonts w:hint="eastAsia" w:ascii="Times New Roman Regular" w:hAnsi="Times New Roman Regular" w:cs="Times New Roman Regular"/>
          <w:color w:val="auto"/>
          <w:sz w:val="28"/>
          <w:szCs w:val="28"/>
          <w:highlight w:val="none"/>
        </w:rPr>
        <w:t>年</w:t>
      </w:r>
      <w:r>
        <w:rPr>
          <w:rFonts w:hint="eastAsia" w:ascii="Times New Roman Regular" w:hAnsi="Times New Roman Regular" w:cs="Times New Roman Regular"/>
          <w:color w:val="auto"/>
          <w:sz w:val="28"/>
          <w:szCs w:val="28"/>
          <w:highlight w:val="none"/>
          <w:lang w:val="en-US" w:eastAsia="zh-CN"/>
        </w:rPr>
        <w:t>6</w:t>
      </w:r>
      <w:r>
        <w:rPr>
          <w:rFonts w:hint="eastAsia" w:ascii="Times New Roman Regular" w:hAnsi="Times New Roman Regular" w:cs="Times New Roman Regular"/>
          <w:color w:val="auto"/>
          <w:sz w:val="28"/>
          <w:szCs w:val="28"/>
          <w:highlight w:val="none"/>
        </w:rPr>
        <w:t>月</w:t>
      </w:r>
      <w:r>
        <w:rPr>
          <w:rFonts w:hint="eastAsia" w:ascii="Times New Roman Regular" w:hAnsi="Times New Roman Regular" w:cs="Times New Roman Regular"/>
          <w:color w:val="auto"/>
          <w:sz w:val="28"/>
          <w:szCs w:val="28"/>
          <w:highlight w:val="none"/>
          <w:lang w:val="en-US" w:eastAsia="zh-CN"/>
        </w:rPr>
        <w:t>7</w:t>
      </w:r>
      <w:r>
        <w:rPr>
          <w:rFonts w:hint="eastAsia" w:ascii="Times New Roman Regular" w:hAnsi="Times New Roman Regular" w:cs="Times New Roman Regular"/>
          <w:color w:val="auto"/>
          <w:sz w:val="28"/>
          <w:szCs w:val="28"/>
          <w:highlight w:val="none"/>
        </w:rPr>
        <w:t>日。</w:t>
      </w:r>
    </w:p>
    <w:p w14:paraId="03876521">
      <w:pPr>
        <w:adjustRightInd w:val="0"/>
        <w:snapToGrid w:val="0"/>
        <w:spacing w:line="360" w:lineRule="auto"/>
        <w:ind w:firstLine="560" w:firstLineChars="200"/>
        <w:rPr>
          <w:rFonts w:hint="eastAsia" w:ascii="Times New Roman Regular" w:hAnsi="Times New Roman Regular" w:eastAsia="宋体" w:cs="Times New Roman Regular"/>
          <w:color w:val="auto"/>
          <w:sz w:val="28"/>
          <w:szCs w:val="28"/>
          <w:highlight w:val="none"/>
          <w:lang w:val="en-US" w:eastAsia="zh-CN"/>
        </w:rPr>
      </w:pPr>
      <w:r>
        <w:rPr>
          <w:rFonts w:hint="eastAsia" w:ascii="Times New Roman Regular" w:hAnsi="Times New Roman Regular" w:eastAsia="宋体" w:cs="Times New Roman Regular"/>
          <w:color w:val="auto"/>
          <w:sz w:val="28"/>
          <w:szCs w:val="28"/>
          <w:highlight w:val="none"/>
        </w:rPr>
        <w:t>取得批复后企业委托本溪市六合建筑工程有限公司按照</w:t>
      </w:r>
      <w:r>
        <w:rPr>
          <w:rFonts w:hint="eastAsia" w:ascii="Times New Roman" w:hAnsi="Times New Roman" w:eastAsia="宋体" w:cs="Times New Roman"/>
          <w:color w:val="auto"/>
          <w:sz w:val="28"/>
          <w:szCs w:val="28"/>
          <w:highlight w:val="none"/>
          <w:lang w:val="en-US" w:eastAsia="zh-CN"/>
        </w:rPr>
        <w:t>《安全设施设计》</w:t>
      </w:r>
      <w:r>
        <w:rPr>
          <w:rFonts w:hint="eastAsia" w:ascii="Times New Roman Regular" w:hAnsi="Times New Roman Regular" w:eastAsia="宋体" w:cs="Times New Roman Regular"/>
          <w:color w:val="auto"/>
          <w:sz w:val="28"/>
          <w:szCs w:val="28"/>
          <w:highlight w:val="none"/>
        </w:rPr>
        <w:t>进行基建施工，同时委托浙江秦核环境建设有限公司对基建工程进行监理。基建工程于202</w:t>
      </w:r>
      <w:r>
        <w:rPr>
          <w:rFonts w:hint="eastAsia" w:ascii="Times New Roman Regular" w:hAnsi="Times New Roman Regular" w:eastAsia="宋体" w:cs="Times New Roman Regular"/>
          <w:color w:val="auto"/>
          <w:sz w:val="28"/>
          <w:szCs w:val="28"/>
          <w:highlight w:val="none"/>
          <w:lang w:val="en-US" w:eastAsia="zh-CN"/>
        </w:rPr>
        <w:t>6</w:t>
      </w:r>
      <w:r>
        <w:rPr>
          <w:rFonts w:hint="eastAsia" w:ascii="Times New Roman Regular" w:hAnsi="Times New Roman Regular" w:eastAsia="宋体" w:cs="Times New Roman Regular"/>
          <w:color w:val="auto"/>
          <w:sz w:val="28"/>
          <w:szCs w:val="28"/>
          <w:highlight w:val="none"/>
        </w:rPr>
        <w:t>年</w:t>
      </w:r>
      <w:r>
        <w:rPr>
          <w:rFonts w:hint="eastAsia" w:ascii="Times New Roman Regular" w:hAnsi="Times New Roman Regular" w:cs="Times New Roman Regular"/>
          <w:color w:val="auto"/>
          <w:sz w:val="28"/>
          <w:szCs w:val="28"/>
          <w:highlight w:val="none"/>
          <w:lang w:val="en-US" w:eastAsia="zh-CN"/>
        </w:rPr>
        <w:t>9</w:t>
      </w:r>
      <w:r>
        <w:rPr>
          <w:rFonts w:hint="eastAsia" w:ascii="Times New Roman Regular" w:hAnsi="Times New Roman Regular" w:eastAsia="宋体" w:cs="Times New Roman Regular"/>
          <w:color w:val="auto"/>
          <w:sz w:val="28"/>
          <w:szCs w:val="28"/>
          <w:highlight w:val="none"/>
        </w:rPr>
        <w:t>月竣工，本溪市六合建筑工程有限公司编写了</w:t>
      </w:r>
      <w:r>
        <w:rPr>
          <w:rFonts w:hint="eastAsia" w:ascii="Times New Roman Regular" w:hAnsi="Times New Roman Regular" w:eastAsia="宋体" w:cs="Times New Roman Regular"/>
          <w:color w:val="auto"/>
          <w:sz w:val="28"/>
          <w:szCs w:val="28"/>
          <w:highlight w:val="none"/>
          <w:lang w:val="en-US" w:eastAsia="zh-CN"/>
        </w:rPr>
        <w:t>《</w:t>
      </w:r>
      <w:r>
        <w:rPr>
          <w:rFonts w:hint="eastAsia" w:ascii="Times New Roman Regular" w:hAnsi="Times New Roman Regular" w:cs="Times New Roman Regular"/>
          <w:color w:val="auto"/>
          <w:sz w:val="28"/>
          <w:szCs w:val="28"/>
          <w:highlight w:val="none"/>
          <w:lang w:val="zh-CN"/>
        </w:rPr>
        <w:t>本溪天慧矿业有限公司（玻璃用石英岩矿）露天开采建设项目</w:t>
      </w:r>
      <w:r>
        <w:rPr>
          <w:rFonts w:hint="eastAsia" w:ascii="Times New Roman Regular" w:hAnsi="Times New Roman Regular" w:eastAsia="宋体" w:cs="Times New Roman Regular"/>
          <w:color w:val="auto"/>
          <w:sz w:val="28"/>
          <w:szCs w:val="28"/>
          <w:highlight w:val="none"/>
          <w:lang w:val="zh-CN" w:eastAsia="zh-CN"/>
        </w:rPr>
        <w:t>竣工报告</w:t>
      </w:r>
      <w:r>
        <w:rPr>
          <w:rFonts w:hint="eastAsia" w:ascii="Times New Roman Regular" w:hAnsi="Times New Roman Regular" w:eastAsia="宋体" w:cs="Times New Roman Regular"/>
          <w:color w:val="auto"/>
          <w:sz w:val="28"/>
          <w:szCs w:val="28"/>
          <w:highlight w:val="none"/>
          <w:lang w:val="en-US" w:eastAsia="zh-CN"/>
        </w:rPr>
        <w:t>》</w:t>
      </w:r>
      <w:r>
        <w:rPr>
          <w:rFonts w:hint="eastAsia" w:ascii="Times New Roman Regular" w:hAnsi="Times New Roman Regular" w:eastAsia="宋体" w:cs="Times New Roman Regular"/>
          <w:color w:val="auto"/>
          <w:sz w:val="28"/>
          <w:szCs w:val="28"/>
          <w:highlight w:val="none"/>
        </w:rPr>
        <w:t>；202</w:t>
      </w:r>
      <w:r>
        <w:rPr>
          <w:rFonts w:hint="eastAsia" w:ascii="Times New Roman Regular" w:hAnsi="Times New Roman Regular" w:eastAsia="宋体" w:cs="Times New Roman Regular"/>
          <w:color w:val="auto"/>
          <w:sz w:val="28"/>
          <w:szCs w:val="28"/>
          <w:highlight w:val="none"/>
          <w:lang w:val="en-US" w:eastAsia="zh-CN"/>
        </w:rPr>
        <w:t>6</w:t>
      </w:r>
      <w:r>
        <w:rPr>
          <w:rFonts w:hint="eastAsia" w:ascii="Times New Roman Regular" w:hAnsi="Times New Roman Regular" w:eastAsia="宋体" w:cs="Times New Roman Regular"/>
          <w:color w:val="auto"/>
          <w:sz w:val="28"/>
          <w:szCs w:val="28"/>
          <w:highlight w:val="none"/>
        </w:rPr>
        <w:t>年</w:t>
      </w:r>
      <w:r>
        <w:rPr>
          <w:rFonts w:hint="eastAsia" w:ascii="Times New Roman Regular" w:hAnsi="Times New Roman Regular" w:cs="Times New Roman Regular"/>
          <w:color w:val="auto"/>
          <w:sz w:val="28"/>
          <w:szCs w:val="28"/>
          <w:highlight w:val="none"/>
          <w:lang w:val="en-US" w:eastAsia="zh-CN"/>
        </w:rPr>
        <w:t>9</w:t>
      </w:r>
      <w:r>
        <w:rPr>
          <w:rFonts w:hint="eastAsia" w:ascii="Times New Roman Regular" w:hAnsi="Times New Roman Regular" w:eastAsia="宋体" w:cs="Times New Roman Regular"/>
          <w:color w:val="auto"/>
          <w:sz w:val="28"/>
          <w:szCs w:val="28"/>
          <w:highlight w:val="none"/>
        </w:rPr>
        <w:t>月，浙江秦核环境建设有限公司编写了</w:t>
      </w:r>
      <w:r>
        <w:rPr>
          <w:rFonts w:hint="eastAsia" w:ascii="Times New Roman Regular" w:hAnsi="Times New Roman Regular" w:eastAsia="宋体" w:cs="Times New Roman Regular"/>
          <w:color w:val="auto"/>
          <w:sz w:val="28"/>
          <w:szCs w:val="28"/>
          <w:highlight w:val="none"/>
          <w:lang w:val="en-US" w:eastAsia="zh-CN"/>
        </w:rPr>
        <w:t>《</w:t>
      </w:r>
      <w:r>
        <w:rPr>
          <w:rFonts w:hint="eastAsia" w:ascii="Times New Roman Regular" w:hAnsi="Times New Roman Regular" w:cs="Times New Roman Regular"/>
          <w:color w:val="auto"/>
          <w:sz w:val="28"/>
          <w:szCs w:val="28"/>
          <w:highlight w:val="none"/>
          <w:lang w:val="zh-CN"/>
        </w:rPr>
        <w:t>本溪天慧矿业有限公司（玻璃用石英岩矿）露天开采建设项目</w:t>
      </w:r>
      <w:r>
        <w:rPr>
          <w:rFonts w:hint="eastAsia" w:ascii="Times New Roman Regular" w:hAnsi="Times New Roman Regular" w:eastAsia="宋体" w:cs="Times New Roman Regular"/>
          <w:color w:val="auto"/>
          <w:sz w:val="28"/>
          <w:szCs w:val="28"/>
          <w:highlight w:val="none"/>
          <w:lang w:val="zh-CN" w:eastAsia="zh-CN"/>
        </w:rPr>
        <w:t>监理报告</w:t>
      </w:r>
      <w:r>
        <w:rPr>
          <w:rFonts w:hint="eastAsia" w:ascii="Times New Roman Regular" w:hAnsi="Times New Roman Regular" w:eastAsia="宋体" w:cs="Times New Roman Regular"/>
          <w:color w:val="auto"/>
          <w:sz w:val="28"/>
          <w:szCs w:val="28"/>
          <w:highlight w:val="none"/>
          <w:lang w:val="en-US" w:eastAsia="zh-CN"/>
        </w:rPr>
        <w:t>》</w:t>
      </w:r>
      <w:r>
        <w:rPr>
          <w:rFonts w:hint="eastAsia" w:ascii="Times New Roman Regular" w:hAnsi="Times New Roman Regular" w:eastAsia="宋体" w:cs="Times New Roman Regular"/>
          <w:color w:val="auto"/>
          <w:sz w:val="28"/>
          <w:szCs w:val="28"/>
          <w:highlight w:val="none"/>
        </w:rPr>
        <w:t>。</w:t>
      </w:r>
    </w:p>
    <w:p w14:paraId="62A6AC04">
      <w:pPr>
        <w:adjustRightInd w:val="0"/>
        <w:snapToGrid w:val="0"/>
        <w:spacing w:line="360" w:lineRule="auto"/>
        <w:ind w:firstLine="560" w:firstLineChars="200"/>
        <w:rPr>
          <w:rFonts w:ascii="Times New Roman Regular" w:hAnsi="Times New Roman Regular" w:cs="Times New Roman Regular"/>
          <w:color w:val="auto"/>
          <w:sz w:val="28"/>
          <w:szCs w:val="28"/>
          <w:highlight w:val="none"/>
          <w:lang w:val="zh-CN"/>
        </w:rPr>
      </w:pPr>
      <w:r>
        <w:rPr>
          <w:rFonts w:ascii="Times New Roman Regular" w:hAnsi="Times New Roman Regular" w:cs="Times New Roman Regular"/>
          <w:color w:val="auto"/>
          <w:sz w:val="28"/>
          <w:szCs w:val="28"/>
          <w:highlight w:val="none"/>
          <w:lang w:val="zh-CN"/>
        </w:rPr>
        <w:t>根据《中华人民共和国安全生产法》（中华人民共和国主席令第88号，2021</w:t>
      </w:r>
      <w:r>
        <w:rPr>
          <w:rFonts w:ascii="Times New Roman Regular" w:hAnsi="Times New Roman Regular" w:cs="Times New Roman Regular"/>
          <w:color w:val="auto"/>
          <w:sz w:val="28"/>
          <w:szCs w:val="28"/>
          <w:highlight w:val="none"/>
          <w:lang w:val="en-US"/>
        </w:rPr>
        <w:t>年修正</w:t>
      </w:r>
      <w:r>
        <w:rPr>
          <w:rFonts w:ascii="Times New Roman Regular" w:hAnsi="Times New Roman Regular" w:cs="Times New Roman Regular"/>
          <w:color w:val="auto"/>
          <w:sz w:val="28"/>
          <w:szCs w:val="28"/>
          <w:highlight w:val="none"/>
          <w:lang w:val="zh-CN"/>
        </w:rPr>
        <w:t>）、《安全生产许可证条例》（国务院法制办公室2014年修正本）、《建设项目安全设施“三同时”监督管理办法》（国家安全生产监督管</w:t>
      </w:r>
      <w:r>
        <w:rPr>
          <w:rFonts w:hint="eastAsia" w:ascii="Times New Roman Regular" w:hAnsi="Times New Roman Regular" w:cs="Times New Roman Regular"/>
          <w:color w:val="auto"/>
          <w:sz w:val="28"/>
          <w:szCs w:val="28"/>
          <w:highlight w:val="none"/>
          <w:lang w:val="zh-CN"/>
        </w:rPr>
        <w:t>理总</w:t>
      </w:r>
      <w:r>
        <w:rPr>
          <w:rFonts w:ascii="Times New Roman Regular" w:hAnsi="Times New Roman Regular" w:cs="Times New Roman Regular"/>
          <w:color w:val="auto"/>
          <w:sz w:val="28"/>
          <w:szCs w:val="28"/>
          <w:highlight w:val="none"/>
          <w:lang w:val="zh-CN"/>
        </w:rPr>
        <w:t>局令第36号）、《国家安全监管总局关于规范金属非金属矿山建设项目安全设施竣工验收工作的指导意见》（安监总管一〔2016〕14号）的要求，</w:t>
      </w:r>
      <w:r>
        <w:rPr>
          <w:rFonts w:hint="eastAsia" w:ascii="Times New Roman Regular" w:hAnsi="Times New Roman Regular" w:cs="Times New Roman Regular"/>
          <w:color w:val="auto"/>
          <w:sz w:val="28"/>
          <w:szCs w:val="28"/>
          <w:highlight w:val="none"/>
          <w:lang w:val="zh-CN"/>
        </w:rPr>
        <w:t>本溪天慧矿业有限公司</w:t>
      </w:r>
      <w:r>
        <w:rPr>
          <w:rFonts w:ascii="Times New Roman Regular" w:hAnsi="Times New Roman Regular" w:cs="Times New Roman Regular"/>
          <w:color w:val="auto"/>
          <w:sz w:val="28"/>
          <w:szCs w:val="28"/>
          <w:highlight w:val="none"/>
          <w:lang w:val="zh-CN"/>
        </w:rPr>
        <w:t>委托我辽宁诺诚安全科技有限公司对其</w:t>
      </w:r>
      <w:r>
        <w:rPr>
          <w:rFonts w:ascii="Times New Roman Regular" w:hAnsi="Times New Roman Regular" w:cs="Times New Roman Regular"/>
          <w:color w:val="auto"/>
          <w:sz w:val="28"/>
          <w:szCs w:val="28"/>
          <w:highlight w:val="none"/>
        </w:rPr>
        <w:t>露天</w:t>
      </w:r>
      <w:r>
        <w:rPr>
          <w:rFonts w:hint="eastAsia" w:ascii="Times New Roman Regular" w:hAnsi="Times New Roman Regular" w:cs="Times New Roman Regular"/>
          <w:color w:val="auto"/>
          <w:sz w:val="28"/>
          <w:szCs w:val="28"/>
          <w:highlight w:val="none"/>
          <w:lang w:eastAsia="zh-CN"/>
        </w:rPr>
        <w:t>开采建设项目</w:t>
      </w:r>
      <w:r>
        <w:rPr>
          <w:rFonts w:ascii="Times New Roman Regular" w:hAnsi="Times New Roman Regular" w:cs="Times New Roman Regular"/>
          <w:color w:val="auto"/>
          <w:sz w:val="28"/>
          <w:szCs w:val="28"/>
          <w:highlight w:val="none"/>
          <w:lang w:val="zh-CN"/>
        </w:rPr>
        <w:t>进行安全设施验收评价。</w:t>
      </w:r>
    </w:p>
    <w:p w14:paraId="2F21F776">
      <w:pPr>
        <w:adjustRightInd w:val="0"/>
        <w:snapToGrid w:val="0"/>
        <w:spacing w:line="360" w:lineRule="auto"/>
        <w:ind w:firstLine="560" w:firstLineChars="200"/>
        <w:rPr>
          <w:rFonts w:ascii="Times New Roman Regular" w:hAnsi="Times New Roman Regular" w:cs="Times New Roman Regular"/>
          <w:color w:val="auto"/>
          <w:sz w:val="28"/>
          <w:szCs w:val="28"/>
          <w:highlight w:val="none"/>
          <w:lang w:val="zh-CN"/>
        </w:rPr>
      </w:pPr>
      <w:r>
        <w:rPr>
          <w:rFonts w:ascii="Times New Roman Regular" w:hAnsi="Times New Roman Regular" w:cs="Times New Roman Regular"/>
          <w:color w:val="auto"/>
          <w:sz w:val="28"/>
          <w:szCs w:val="28"/>
          <w:highlight w:val="none"/>
          <w:lang w:val="zh-CN"/>
        </w:rPr>
        <w:t>202</w:t>
      </w:r>
      <w:r>
        <w:rPr>
          <w:rFonts w:hint="eastAsia" w:ascii="Times New Roman Regular" w:hAnsi="Times New Roman Regular" w:cs="Times New Roman Regular"/>
          <w:color w:val="auto"/>
          <w:sz w:val="28"/>
          <w:szCs w:val="28"/>
          <w:highlight w:val="none"/>
          <w:lang w:val="en-US" w:eastAsia="zh-CN"/>
        </w:rPr>
        <w:t>6</w:t>
      </w:r>
      <w:r>
        <w:rPr>
          <w:rFonts w:ascii="Times New Roman Regular" w:hAnsi="Times New Roman Regular" w:cs="Times New Roman Regular"/>
          <w:color w:val="auto"/>
          <w:sz w:val="28"/>
          <w:szCs w:val="28"/>
          <w:highlight w:val="none"/>
          <w:lang w:val="zh-CN"/>
        </w:rPr>
        <w:t>年</w:t>
      </w:r>
      <w:r>
        <w:rPr>
          <w:rFonts w:hint="eastAsia" w:ascii="Times New Roman Regular" w:hAnsi="Times New Roman Regular" w:cs="Times New Roman Regular"/>
          <w:color w:val="auto"/>
          <w:sz w:val="28"/>
          <w:szCs w:val="28"/>
          <w:highlight w:val="none"/>
          <w:lang w:val="en-US" w:eastAsia="zh-CN"/>
        </w:rPr>
        <w:t>9</w:t>
      </w:r>
      <w:r>
        <w:rPr>
          <w:rFonts w:ascii="Times New Roman Regular" w:hAnsi="Times New Roman Regular" w:cs="Times New Roman Regular"/>
          <w:color w:val="auto"/>
          <w:sz w:val="28"/>
          <w:szCs w:val="28"/>
          <w:highlight w:val="none"/>
          <w:lang w:val="zh-CN"/>
        </w:rPr>
        <w:t>月，辽宁诺诚安全科技有限公司在接受委托后，组成了评价组进行了现场勘查，收集了评价所需的相关资料，按照《安全评价通则</w:t>
      </w:r>
      <w:r>
        <w:rPr>
          <w:rFonts w:hint="eastAsia" w:ascii="Times New Roman Regular" w:hAnsi="Times New Roman Regular" w:cs="Times New Roman Regular"/>
          <w:color w:val="auto"/>
          <w:sz w:val="28"/>
          <w:szCs w:val="28"/>
          <w:highlight w:val="none"/>
          <w:lang w:val="zh-CN"/>
        </w:rPr>
        <w:t>》《</w:t>
      </w:r>
      <w:r>
        <w:rPr>
          <w:rFonts w:ascii="Times New Roman Regular" w:hAnsi="Times New Roman Regular" w:cs="Times New Roman Regular"/>
          <w:color w:val="auto"/>
          <w:sz w:val="28"/>
          <w:szCs w:val="28"/>
          <w:highlight w:val="none"/>
          <w:lang w:val="zh-CN"/>
        </w:rPr>
        <w:t>金属非金属露天矿山建设项目安全设施验收评价报告编写提纲》（安监总管一〔2016〕49号）以及相关的法律法规、标准、文件的要求对该项目进行了评价，并本着科学、公正的原则编写了《</w:t>
      </w:r>
      <w:r>
        <w:rPr>
          <w:rFonts w:hint="eastAsia" w:ascii="Times New Roman Regular" w:hAnsi="Times New Roman Regular" w:cs="Times New Roman Regular"/>
          <w:color w:val="auto"/>
          <w:sz w:val="28"/>
          <w:szCs w:val="28"/>
          <w:highlight w:val="none"/>
          <w:lang w:val="zh-CN"/>
        </w:rPr>
        <w:t>本溪天慧矿业有限公司（玻璃用石英岩矿）露天开采建设项目</w:t>
      </w:r>
      <w:r>
        <w:rPr>
          <w:rFonts w:ascii="Times New Roman Regular" w:hAnsi="Times New Roman Regular" w:cs="Times New Roman Regular"/>
          <w:color w:val="auto"/>
          <w:sz w:val="28"/>
          <w:szCs w:val="28"/>
          <w:highlight w:val="none"/>
          <w:lang w:val="zh-CN"/>
        </w:rPr>
        <w:t>安全设施验收评价</w:t>
      </w:r>
      <w:r>
        <w:rPr>
          <w:rFonts w:hint="eastAsia" w:ascii="Times New Roman Regular" w:hAnsi="Times New Roman Regular" w:cs="Times New Roman Regular"/>
          <w:color w:val="auto"/>
          <w:sz w:val="28"/>
          <w:szCs w:val="28"/>
          <w:highlight w:val="none"/>
          <w:lang w:val="en-US" w:eastAsia="zh-CN"/>
        </w:rPr>
        <w:t>报告</w:t>
      </w:r>
      <w:r>
        <w:rPr>
          <w:rFonts w:ascii="Times New Roman Regular" w:hAnsi="Times New Roman Regular" w:cs="Times New Roman Regular"/>
          <w:color w:val="auto"/>
          <w:sz w:val="28"/>
          <w:szCs w:val="28"/>
          <w:highlight w:val="none"/>
          <w:lang w:val="zh-CN"/>
        </w:rPr>
        <w:t>》。</w:t>
      </w:r>
    </w:p>
    <w:p w14:paraId="49AA7B93">
      <w:pPr>
        <w:adjustRightInd w:val="0"/>
        <w:snapToGrid w:val="0"/>
        <w:spacing w:line="360" w:lineRule="auto"/>
        <w:ind w:firstLine="560" w:firstLineChars="200"/>
        <w:rPr>
          <w:rFonts w:ascii="Times New Roman Regular" w:hAnsi="Times New Roman Regular" w:cs="Times New Roman Regular"/>
          <w:color w:val="auto"/>
          <w:sz w:val="28"/>
          <w:szCs w:val="28"/>
          <w:highlight w:val="none"/>
          <w:lang w:val="zh-CN"/>
        </w:rPr>
        <w:sectPr>
          <w:footerReference r:id="rId3" w:type="default"/>
          <w:pgSz w:w="11906" w:h="16838"/>
          <w:pgMar w:top="1417" w:right="1134" w:bottom="1134" w:left="1587" w:header="851" w:footer="992" w:gutter="0"/>
          <w:pgBorders>
            <w:top w:val="none" w:sz="0" w:space="0"/>
            <w:left w:val="none" w:sz="0" w:space="0"/>
            <w:bottom w:val="none" w:sz="0" w:space="0"/>
            <w:right w:val="none" w:sz="0" w:space="0"/>
          </w:pgBorders>
          <w:pgNumType w:fmt="decimal"/>
          <w:cols w:space="720" w:num="1"/>
          <w:docGrid w:type="lines" w:linePitch="312" w:charSpace="0"/>
        </w:sectPr>
      </w:pPr>
    </w:p>
    <w:sdt>
      <w:sdtPr>
        <w:rPr>
          <w:rFonts w:ascii="Times New Roman Regular" w:hAnsi="Times New Roman Regular" w:cs="Times New Roman Regular"/>
          <w:b/>
          <w:bCs/>
          <w:color w:val="auto"/>
          <w:sz w:val="40"/>
          <w:szCs w:val="40"/>
          <w:highlight w:val="none"/>
        </w:rPr>
        <w:id w:val="796259909"/>
        <w15:color w:val="DBDBDB"/>
        <w:docPartObj>
          <w:docPartGallery w:val="Table of Contents"/>
          <w:docPartUnique/>
        </w:docPartObj>
      </w:sdtPr>
      <w:sdtEndPr>
        <w:rPr>
          <w:rFonts w:ascii="Times New Roman Regular" w:hAnsi="Times New Roman Regular" w:cs="Times New Roman Regular"/>
          <w:b/>
          <w:bCs/>
          <w:color w:val="auto"/>
          <w:sz w:val="21"/>
          <w:szCs w:val="28"/>
          <w:highlight w:val="none"/>
        </w:rPr>
      </w:sdtEndPr>
      <w:sdtContent>
        <w:p w14:paraId="5913E3D7">
          <w:pPr>
            <w:jc w:val="center"/>
            <w:rPr>
              <w:rFonts w:ascii="Times New Roman Regular" w:hAnsi="Times New Roman Regular" w:cs="Times New Roman Regular"/>
              <w:b/>
              <w:bCs/>
              <w:color w:val="auto"/>
              <w:sz w:val="40"/>
              <w:szCs w:val="40"/>
              <w:highlight w:val="none"/>
            </w:rPr>
          </w:pPr>
          <w:r>
            <w:rPr>
              <w:rFonts w:ascii="Times New Roman Regular" w:hAnsi="Times New Roman Regular" w:cs="Times New Roman Regular"/>
              <w:b/>
              <w:bCs/>
              <w:color w:val="auto"/>
              <w:sz w:val="32"/>
              <w:szCs w:val="32"/>
              <w:highlight w:val="none"/>
            </w:rPr>
            <w:t>目</w:t>
          </w:r>
          <w:r>
            <w:rPr>
              <w:rFonts w:hint="eastAsia" w:ascii="Times New Roman Regular" w:hAnsi="Times New Roman Regular" w:cs="Times New Roman Regular"/>
              <w:b/>
              <w:bCs/>
              <w:color w:val="auto"/>
              <w:sz w:val="32"/>
              <w:szCs w:val="32"/>
              <w:highlight w:val="none"/>
              <w:lang w:val="en-US" w:eastAsia="zh-CN"/>
            </w:rPr>
            <w:t xml:space="preserve">  </w:t>
          </w:r>
          <w:r>
            <w:rPr>
              <w:rFonts w:ascii="Times New Roman Regular" w:hAnsi="Times New Roman Regular" w:cs="Times New Roman Regular"/>
              <w:b/>
              <w:bCs/>
              <w:color w:val="auto"/>
              <w:sz w:val="32"/>
              <w:szCs w:val="32"/>
              <w:highlight w:val="none"/>
            </w:rPr>
            <w:t>录</w:t>
          </w:r>
        </w:p>
        <w:p w14:paraId="7F72DFD7">
          <w:pPr>
            <w:pStyle w:val="15"/>
            <w:tabs>
              <w:tab w:val="right" w:leader="dot" w:pos="9185"/>
            </w:tabs>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TOC \o "1-2" \h \u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HYPERLINK \l _Toc1303156284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bCs/>
              <w:color w:val="auto"/>
              <w:kern w:val="44"/>
              <w:sz w:val="28"/>
              <w:szCs w:val="28"/>
              <w:highlight w:val="none"/>
            </w:rPr>
            <w:t>1 评价范围与依据</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_Toc1303156284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1</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fldChar w:fldCharType="end"/>
          </w:r>
        </w:p>
        <w:p w14:paraId="07216FA8">
          <w:pPr>
            <w:pStyle w:val="17"/>
            <w:tabs>
              <w:tab w:val="right" w:leader="dot" w:pos="9185"/>
            </w:tabs>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HYPERLINK \l _Toc2109433082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1.1 评价对象和范围</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_Toc2109433082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1</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fldChar w:fldCharType="end"/>
          </w:r>
        </w:p>
        <w:p w14:paraId="494DC0CF">
          <w:pPr>
            <w:pStyle w:val="17"/>
            <w:tabs>
              <w:tab w:val="right" w:leader="dot" w:pos="9185"/>
            </w:tabs>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HYPERLINK \l _Toc434280851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1.2 评价依据</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_Toc434280851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4</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fldChar w:fldCharType="end"/>
          </w:r>
        </w:p>
        <w:p w14:paraId="622703EC">
          <w:pPr>
            <w:pStyle w:val="15"/>
            <w:tabs>
              <w:tab w:val="right" w:leader="dot" w:pos="9185"/>
            </w:tabs>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HYPERLINK \l _Toc1808830251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bCs/>
              <w:color w:val="auto"/>
              <w:kern w:val="44"/>
              <w:sz w:val="28"/>
              <w:szCs w:val="28"/>
              <w:highlight w:val="none"/>
            </w:rPr>
            <w:t>2 建设项目概述</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_Toc1808830251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13</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fldChar w:fldCharType="end"/>
          </w:r>
        </w:p>
        <w:p w14:paraId="3C7451DC">
          <w:pPr>
            <w:pStyle w:val="17"/>
            <w:tabs>
              <w:tab w:val="right" w:leader="dot" w:pos="9185"/>
            </w:tabs>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HYPERLINK \l _Toc1231521625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2.1 建设单位概况</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_Toc1231521625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13</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fldChar w:fldCharType="end"/>
          </w:r>
        </w:p>
        <w:p w14:paraId="76D05E92">
          <w:pPr>
            <w:pStyle w:val="17"/>
            <w:tabs>
              <w:tab w:val="right" w:leader="dot" w:pos="9185"/>
            </w:tabs>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HYPERLINK \l _Toc736561589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2.2 自然环境概况</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_Toc736561589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18</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fldChar w:fldCharType="end"/>
          </w:r>
        </w:p>
        <w:p w14:paraId="76A5ACE4">
          <w:pPr>
            <w:pStyle w:val="17"/>
            <w:tabs>
              <w:tab w:val="right" w:leader="dot" w:pos="9185"/>
            </w:tabs>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HYPERLINK \l _Toc1294885015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2.3 地质概况</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_Toc1294885015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19</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fldChar w:fldCharType="end"/>
          </w:r>
        </w:p>
        <w:p w14:paraId="08C37AA4">
          <w:pPr>
            <w:pStyle w:val="17"/>
            <w:tabs>
              <w:tab w:val="right" w:leader="dot" w:pos="9185"/>
            </w:tabs>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HYPERLINK \l _Toc533168407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2.4 设计概况</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_Toc533168407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30</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fldChar w:fldCharType="end"/>
          </w:r>
        </w:p>
        <w:p w14:paraId="729D62E2">
          <w:pPr>
            <w:pStyle w:val="17"/>
            <w:tabs>
              <w:tab w:val="right" w:leader="dot" w:pos="9185"/>
            </w:tabs>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HYPERLINK \l _Toc1659641165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2.5建设概况</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_Toc1659641165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42</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fldChar w:fldCharType="end"/>
          </w:r>
        </w:p>
        <w:p w14:paraId="67F23BEE">
          <w:pPr>
            <w:pStyle w:val="17"/>
            <w:tabs>
              <w:tab w:val="right" w:leader="dot" w:pos="9185"/>
            </w:tabs>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HYPERLINK \l _Toc2071452919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bCs/>
              <w:color w:val="auto"/>
              <w:sz w:val="28"/>
              <w:szCs w:val="28"/>
              <w:highlight w:val="none"/>
            </w:rPr>
            <w:t>2.6施工及监理概况</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_Toc2071452919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57</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fldChar w:fldCharType="end"/>
          </w:r>
        </w:p>
        <w:p w14:paraId="6469275D">
          <w:pPr>
            <w:pStyle w:val="17"/>
            <w:tabs>
              <w:tab w:val="right" w:leader="dot" w:pos="9185"/>
            </w:tabs>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HYPERLINK \l _Toc2051808116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bCs/>
              <w:color w:val="auto"/>
              <w:sz w:val="28"/>
              <w:szCs w:val="28"/>
              <w:highlight w:val="none"/>
            </w:rPr>
            <w:t>2.</w:t>
          </w:r>
          <w:r>
            <w:rPr>
              <w:rFonts w:hint="default" w:ascii="Times New Roman" w:hAnsi="Times New Roman" w:eastAsia="宋体" w:cs="Times New Roman"/>
              <w:bCs/>
              <w:color w:val="auto"/>
              <w:sz w:val="28"/>
              <w:szCs w:val="28"/>
              <w:highlight w:val="none"/>
              <w:lang w:val="en-US" w:eastAsia="zh-CN"/>
            </w:rPr>
            <w:t>7</w:t>
          </w:r>
          <w:r>
            <w:rPr>
              <w:rFonts w:hint="default" w:ascii="Times New Roman" w:hAnsi="Times New Roman" w:eastAsia="宋体" w:cs="Times New Roman"/>
              <w:bCs/>
              <w:color w:val="auto"/>
              <w:sz w:val="28"/>
              <w:szCs w:val="28"/>
              <w:highlight w:val="none"/>
            </w:rPr>
            <w:t xml:space="preserve"> 试运行概况</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_Toc2051808116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58</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fldChar w:fldCharType="end"/>
          </w:r>
        </w:p>
        <w:p w14:paraId="7340870A">
          <w:pPr>
            <w:pStyle w:val="17"/>
            <w:tabs>
              <w:tab w:val="right" w:leader="dot" w:pos="9185"/>
            </w:tabs>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HYPERLINK \l _Toc446602086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bCs/>
              <w:color w:val="auto"/>
              <w:sz w:val="28"/>
              <w:szCs w:val="28"/>
              <w:highlight w:val="none"/>
            </w:rPr>
            <w:t>2.</w:t>
          </w:r>
          <w:r>
            <w:rPr>
              <w:rFonts w:hint="default" w:ascii="Times New Roman" w:hAnsi="Times New Roman" w:eastAsia="宋体" w:cs="Times New Roman"/>
              <w:bCs/>
              <w:color w:val="auto"/>
              <w:sz w:val="28"/>
              <w:szCs w:val="28"/>
              <w:highlight w:val="none"/>
              <w:lang w:val="en-US" w:eastAsia="zh-CN"/>
            </w:rPr>
            <w:t>8</w:t>
          </w:r>
          <w:r>
            <w:rPr>
              <w:rFonts w:hint="default" w:ascii="Times New Roman" w:hAnsi="Times New Roman" w:eastAsia="宋体" w:cs="Times New Roman"/>
              <w:bCs/>
              <w:color w:val="auto"/>
              <w:sz w:val="28"/>
              <w:szCs w:val="28"/>
              <w:highlight w:val="none"/>
            </w:rPr>
            <w:t xml:space="preserve"> 安全设施概况</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_Toc446602086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58</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fldChar w:fldCharType="end"/>
          </w:r>
        </w:p>
        <w:p w14:paraId="430DE8CA">
          <w:pPr>
            <w:pStyle w:val="15"/>
            <w:tabs>
              <w:tab w:val="right" w:leader="dot" w:pos="9185"/>
            </w:tabs>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HYPERLINK \l _Toc585913137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bCs/>
              <w:color w:val="auto"/>
              <w:kern w:val="44"/>
              <w:sz w:val="28"/>
              <w:szCs w:val="28"/>
              <w:highlight w:val="none"/>
              <w:lang w:val="en-US" w:eastAsia="zh-CN"/>
            </w:rPr>
            <w:t xml:space="preserve">3 </w:t>
          </w:r>
          <w:r>
            <w:rPr>
              <w:rFonts w:hint="default" w:ascii="Times New Roman" w:hAnsi="Times New Roman" w:eastAsia="宋体" w:cs="Times New Roman"/>
              <w:bCs/>
              <w:color w:val="auto"/>
              <w:kern w:val="44"/>
              <w:sz w:val="28"/>
              <w:szCs w:val="28"/>
              <w:highlight w:val="none"/>
            </w:rPr>
            <w:t>安全设施符合性评价</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_Toc585913137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61</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fldChar w:fldCharType="end"/>
          </w:r>
        </w:p>
        <w:p w14:paraId="35B01F93">
          <w:pPr>
            <w:pStyle w:val="17"/>
            <w:tabs>
              <w:tab w:val="right" w:leader="dot" w:pos="9185"/>
            </w:tabs>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HYPERLINK \l _Toc1229572064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3.1</w:t>
          </w:r>
          <w:r>
            <w:rPr>
              <w:rFonts w:hint="default" w:ascii="Times New Roman" w:hAnsi="Times New Roman" w:eastAsia="宋体" w:cs="Times New Roman"/>
              <w:color w:val="auto"/>
              <w:sz w:val="28"/>
              <w:szCs w:val="28"/>
              <w:highlight w:val="none"/>
              <w:lang w:val="en-US" w:eastAsia="zh-CN"/>
            </w:rPr>
            <w:t xml:space="preserve"> </w:t>
          </w:r>
          <w:r>
            <w:rPr>
              <w:rFonts w:hint="default" w:ascii="Times New Roman" w:hAnsi="Times New Roman" w:eastAsia="宋体" w:cs="Times New Roman"/>
              <w:color w:val="auto"/>
              <w:sz w:val="28"/>
              <w:szCs w:val="28"/>
              <w:highlight w:val="none"/>
            </w:rPr>
            <w:t>安全设施“三同时”程序</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_Toc1229572064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61</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fldChar w:fldCharType="end"/>
          </w:r>
        </w:p>
        <w:p w14:paraId="34DF175C">
          <w:pPr>
            <w:pStyle w:val="17"/>
            <w:tabs>
              <w:tab w:val="right" w:leader="dot" w:pos="9185"/>
            </w:tabs>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HYPERLINK \l _Toc182544567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3.2</w:t>
          </w:r>
          <w:r>
            <w:rPr>
              <w:rFonts w:hint="default" w:ascii="Times New Roman" w:hAnsi="Times New Roman" w:eastAsia="宋体" w:cs="Times New Roman"/>
              <w:color w:val="auto"/>
              <w:sz w:val="28"/>
              <w:szCs w:val="28"/>
              <w:highlight w:val="none"/>
              <w:lang w:val="en-US" w:eastAsia="zh-CN"/>
            </w:rPr>
            <w:t xml:space="preserve"> </w:t>
          </w:r>
          <w:r>
            <w:rPr>
              <w:rFonts w:hint="default" w:ascii="Times New Roman" w:hAnsi="Times New Roman" w:eastAsia="宋体" w:cs="Times New Roman"/>
              <w:color w:val="auto"/>
              <w:sz w:val="28"/>
              <w:szCs w:val="28"/>
              <w:highlight w:val="none"/>
            </w:rPr>
            <w:t>露天采场</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_Toc182544567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63</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fldChar w:fldCharType="end"/>
          </w:r>
        </w:p>
        <w:p w14:paraId="3108741C">
          <w:pPr>
            <w:pStyle w:val="17"/>
            <w:tabs>
              <w:tab w:val="right" w:leader="dot" w:pos="9185"/>
            </w:tabs>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HYPERLINK \l _Toc1419889653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3.3</w:t>
          </w:r>
          <w:r>
            <w:rPr>
              <w:rFonts w:hint="default" w:ascii="Times New Roman" w:hAnsi="Times New Roman" w:eastAsia="宋体" w:cs="Times New Roman"/>
              <w:color w:val="auto"/>
              <w:sz w:val="28"/>
              <w:szCs w:val="28"/>
              <w:highlight w:val="none"/>
              <w:lang w:val="en-US" w:eastAsia="zh-CN"/>
            </w:rPr>
            <w:t xml:space="preserve"> </w:t>
          </w:r>
          <w:r>
            <w:rPr>
              <w:rFonts w:hint="default" w:ascii="Times New Roman" w:hAnsi="Times New Roman" w:eastAsia="宋体" w:cs="Times New Roman"/>
              <w:color w:val="auto"/>
              <w:sz w:val="28"/>
              <w:szCs w:val="28"/>
              <w:highlight w:val="none"/>
            </w:rPr>
            <w:t>矿岩运输系统</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_Toc1419889653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72</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fldChar w:fldCharType="end"/>
          </w:r>
        </w:p>
        <w:p w14:paraId="392AB2FD">
          <w:pPr>
            <w:pStyle w:val="17"/>
            <w:tabs>
              <w:tab w:val="right" w:leader="dot" w:pos="9185"/>
            </w:tabs>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HYPERLINK \l _Toc1247112507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3.4</w:t>
          </w:r>
          <w:r>
            <w:rPr>
              <w:rFonts w:hint="default" w:ascii="Times New Roman" w:hAnsi="Times New Roman" w:eastAsia="宋体" w:cs="Times New Roman"/>
              <w:color w:val="auto"/>
              <w:sz w:val="28"/>
              <w:szCs w:val="28"/>
              <w:highlight w:val="none"/>
              <w:lang w:val="en-US" w:eastAsia="zh-CN"/>
            </w:rPr>
            <w:t xml:space="preserve"> </w:t>
          </w:r>
          <w:r>
            <w:rPr>
              <w:rFonts w:hint="default" w:ascii="Times New Roman" w:hAnsi="Times New Roman" w:eastAsia="宋体" w:cs="Times New Roman"/>
              <w:color w:val="auto"/>
              <w:sz w:val="28"/>
              <w:szCs w:val="28"/>
              <w:highlight w:val="none"/>
            </w:rPr>
            <w:t>采场防排水系统</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_Toc1247112507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72</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fldChar w:fldCharType="end"/>
          </w:r>
        </w:p>
        <w:p w14:paraId="6F87A2F3">
          <w:pPr>
            <w:pStyle w:val="17"/>
            <w:tabs>
              <w:tab w:val="right" w:leader="dot" w:pos="9185"/>
            </w:tabs>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HYPERLINK \l _Toc779510429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3.5</w:t>
          </w:r>
          <w:r>
            <w:rPr>
              <w:rFonts w:hint="default" w:ascii="Times New Roman" w:hAnsi="Times New Roman" w:eastAsia="宋体" w:cs="Times New Roman"/>
              <w:color w:val="auto"/>
              <w:sz w:val="28"/>
              <w:szCs w:val="28"/>
              <w:highlight w:val="none"/>
              <w:lang w:val="en-US" w:eastAsia="zh-CN"/>
            </w:rPr>
            <w:t xml:space="preserve"> </w:t>
          </w:r>
          <w:r>
            <w:rPr>
              <w:rFonts w:hint="default" w:ascii="Times New Roman" w:hAnsi="Times New Roman" w:eastAsia="宋体" w:cs="Times New Roman"/>
              <w:color w:val="auto"/>
              <w:sz w:val="28"/>
              <w:szCs w:val="28"/>
              <w:highlight w:val="none"/>
            </w:rPr>
            <w:t>供配电系统</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_Toc779510429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76</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fldChar w:fldCharType="end"/>
          </w:r>
        </w:p>
        <w:p w14:paraId="2323C291">
          <w:pPr>
            <w:pStyle w:val="17"/>
            <w:tabs>
              <w:tab w:val="right" w:leader="dot" w:pos="9185"/>
            </w:tabs>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HYPERLINK \l _Toc1581533503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3.6</w:t>
          </w:r>
          <w:r>
            <w:rPr>
              <w:rFonts w:hint="default" w:ascii="Times New Roman" w:hAnsi="Times New Roman" w:eastAsia="宋体" w:cs="Times New Roman"/>
              <w:color w:val="auto"/>
              <w:sz w:val="28"/>
              <w:szCs w:val="28"/>
              <w:highlight w:val="none"/>
              <w:lang w:val="en-US" w:eastAsia="zh-CN"/>
            </w:rPr>
            <w:t xml:space="preserve"> </w:t>
          </w:r>
          <w:r>
            <w:rPr>
              <w:rFonts w:hint="default" w:ascii="Times New Roman" w:hAnsi="Times New Roman" w:eastAsia="宋体" w:cs="Times New Roman"/>
              <w:color w:val="auto"/>
              <w:sz w:val="28"/>
              <w:szCs w:val="28"/>
              <w:highlight w:val="none"/>
            </w:rPr>
            <w:t>总平面布置</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_Toc1581533503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77</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fldChar w:fldCharType="end"/>
          </w:r>
        </w:p>
        <w:p w14:paraId="159529E7">
          <w:pPr>
            <w:pStyle w:val="17"/>
            <w:tabs>
              <w:tab w:val="right" w:leader="dot" w:pos="9185"/>
            </w:tabs>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HYPERLINK \l _Toc1428486002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3.7</w:t>
          </w:r>
          <w:r>
            <w:rPr>
              <w:rFonts w:hint="default" w:ascii="Times New Roman" w:hAnsi="Times New Roman" w:eastAsia="宋体" w:cs="Times New Roman"/>
              <w:color w:val="auto"/>
              <w:sz w:val="28"/>
              <w:szCs w:val="28"/>
              <w:highlight w:val="none"/>
              <w:lang w:val="en-US" w:eastAsia="zh-CN"/>
            </w:rPr>
            <w:t xml:space="preserve"> </w:t>
          </w:r>
          <w:r>
            <w:rPr>
              <w:rFonts w:hint="default" w:ascii="Times New Roman" w:hAnsi="Times New Roman" w:eastAsia="宋体" w:cs="Times New Roman"/>
              <w:color w:val="auto"/>
              <w:sz w:val="28"/>
              <w:szCs w:val="28"/>
              <w:highlight w:val="none"/>
              <w:lang w:eastAsia="zh-CN"/>
            </w:rPr>
            <w:t>通</w:t>
          </w:r>
          <w:r>
            <w:rPr>
              <w:rFonts w:hint="default" w:ascii="Times New Roman" w:hAnsi="Times New Roman" w:eastAsia="宋体" w:cs="Times New Roman"/>
              <w:color w:val="auto"/>
              <w:sz w:val="28"/>
              <w:szCs w:val="28"/>
              <w:highlight w:val="none"/>
              <w:lang w:val="en-US" w:eastAsia="zh-CN"/>
            </w:rPr>
            <w:t>信</w:t>
          </w:r>
          <w:r>
            <w:rPr>
              <w:rFonts w:hint="default" w:ascii="Times New Roman" w:hAnsi="Times New Roman" w:eastAsia="宋体" w:cs="Times New Roman"/>
              <w:color w:val="auto"/>
              <w:sz w:val="28"/>
              <w:szCs w:val="28"/>
              <w:highlight w:val="none"/>
            </w:rPr>
            <w:t>系统</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_Toc1428486002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80</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fldChar w:fldCharType="end"/>
          </w:r>
        </w:p>
        <w:p w14:paraId="1259E018">
          <w:pPr>
            <w:pStyle w:val="17"/>
            <w:tabs>
              <w:tab w:val="right" w:leader="dot" w:pos="9185"/>
            </w:tabs>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HYPERLINK \l _Toc1844545801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3.8</w:t>
          </w:r>
          <w:r>
            <w:rPr>
              <w:rFonts w:hint="default" w:ascii="Times New Roman" w:hAnsi="Times New Roman" w:eastAsia="宋体" w:cs="Times New Roman"/>
              <w:color w:val="auto"/>
              <w:sz w:val="28"/>
              <w:szCs w:val="28"/>
              <w:highlight w:val="none"/>
              <w:lang w:val="en-US" w:eastAsia="zh-CN"/>
            </w:rPr>
            <w:t xml:space="preserve"> </w:t>
          </w:r>
          <w:r>
            <w:rPr>
              <w:rFonts w:hint="default" w:ascii="Times New Roman" w:hAnsi="Times New Roman" w:eastAsia="宋体" w:cs="Times New Roman"/>
              <w:color w:val="auto"/>
              <w:sz w:val="28"/>
              <w:szCs w:val="28"/>
              <w:highlight w:val="none"/>
            </w:rPr>
            <w:t>个人安全防护</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_Toc1844545801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81</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fldChar w:fldCharType="end"/>
          </w:r>
        </w:p>
        <w:p w14:paraId="505BAF62">
          <w:pPr>
            <w:pStyle w:val="17"/>
            <w:tabs>
              <w:tab w:val="right" w:leader="dot" w:pos="9185"/>
            </w:tabs>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HYPERLINK \l _Toc207349315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3.9</w:t>
          </w:r>
          <w:r>
            <w:rPr>
              <w:rFonts w:hint="default" w:ascii="Times New Roman" w:hAnsi="Times New Roman" w:eastAsia="宋体" w:cs="Times New Roman"/>
              <w:color w:val="auto"/>
              <w:sz w:val="28"/>
              <w:szCs w:val="28"/>
              <w:highlight w:val="none"/>
              <w:lang w:val="en-US" w:eastAsia="zh-CN"/>
            </w:rPr>
            <w:t xml:space="preserve"> </w:t>
          </w:r>
          <w:r>
            <w:rPr>
              <w:rFonts w:hint="default" w:ascii="Times New Roman" w:hAnsi="Times New Roman" w:eastAsia="宋体" w:cs="Times New Roman"/>
              <w:color w:val="auto"/>
              <w:sz w:val="28"/>
              <w:szCs w:val="28"/>
              <w:highlight w:val="none"/>
            </w:rPr>
            <w:t>安全标志</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_Toc207349315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81</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fldChar w:fldCharType="end"/>
          </w:r>
        </w:p>
        <w:p w14:paraId="33C0310C">
          <w:pPr>
            <w:pStyle w:val="17"/>
            <w:tabs>
              <w:tab w:val="right" w:leader="dot" w:pos="9185"/>
            </w:tabs>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HYPERLINK \l _Toc1701461771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3.10</w:t>
          </w:r>
          <w:r>
            <w:rPr>
              <w:rFonts w:hint="default" w:ascii="Times New Roman" w:hAnsi="Times New Roman" w:eastAsia="宋体" w:cs="Times New Roman"/>
              <w:color w:val="auto"/>
              <w:sz w:val="28"/>
              <w:szCs w:val="28"/>
              <w:highlight w:val="none"/>
              <w:lang w:val="en-US" w:eastAsia="zh-CN"/>
            </w:rPr>
            <w:t xml:space="preserve"> </w:t>
          </w:r>
          <w:r>
            <w:rPr>
              <w:rFonts w:hint="default" w:ascii="Times New Roman" w:hAnsi="Times New Roman" w:eastAsia="宋体" w:cs="Times New Roman"/>
              <w:color w:val="auto"/>
              <w:sz w:val="28"/>
              <w:szCs w:val="28"/>
              <w:highlight w:val="none"/>
            </w:rPr>
            <w:t>安全生产管理单元</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_Toc1701461771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82</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fldChar w:fldCharType="end"/>
          </w:r>
        </w:p>
        <w:p w14:paraId="1F30355E">
          <w:pPr>
            <w:pStyle w:val="17"/>
            <w:tabs>
              <w:tab w:val="right" w:leader="dot" w:pos="9185"/>
            </w:tabs>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HYPERLINK \l _Toc575741745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3.11</w:t>
          </w:r>
          <w:r>
            <w:rPr>
              <w:rFonts w:hint="default" w:ascii="Times New Roman" w:hAnsi="Times New Roman" w:eastAsia="宋体" w:cs="Times New Roman"/>
              <w:color w:val="auto"/>
              <w:sz w:val="28"/>
              <w:szCs w:val="28"/>
              <w:highlight w:val="none"/>
              <w:lang w:val="en-US" w:eastAsia="zh-CN"/>
            </w:rPr>
            <w:t xml:space="preserve"> </w:t>
          </w:r>
          <w:r>
            <w:rPr>
              <w:rFonts w:hint="default" w:ascii="Times New Roman" w:hAnsi="Times New Roman" w:eastAsia="宋体" w:cs="Times New Roman"/>
              <w:color w:val="auto"/>
              <w:sz w:val="28"/>
              <w:szCs w:val="28"/>
              <w:highlight w:val="none"/>
            </w:rPr>
            <w:t>重大事故隐患判定标准单元</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_Toc575741745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86</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fldChar w:fldCharType="end"/>
          </w:r>
        </w:p>
        <w:p w14:paraId="79BCEF2E">
          <w:pPr>
            <w:pStyle w:val="15"/>
            <w:tabs>
              <w:tab w:val="right" w:leader="dot" w:pos="9185"/>
            </w:tabs>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HYPERLINK \l _Toc2077678480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bCs/>
              <w:color w:val="auto"/>
              <w:kern w:val="44"/>
              <w:sz w:val="28"/>
              <w:szCs w:val="28"/>
              <w:highlight w:val="none"/>
            </w:rPr>
            <w:t>4</w:t>
          </w:r>
          <w:r>
            <w:rPr>
              <w:rFonts w:hint="default" w:ascii="Times New Roman" w:hAnsi="Times New Roman" w:eastAsia="宋体" w:cs="Times New Roman"/>
              <w:bCs/>
              <w:color w:val="auto"/>
              <w:kern w:val="44"/>
              <w:sz w:val="28"/>
              <w:szCs w:val="28"/>
              <w:highlight w:val="none"/>
              <w:lang w:val="en-US" w:eastAsia="zh-CN"/>
            </w:rPr>
            <w:t xml:space="preserve"> </w:t>
          </w:r>
          <w:r>
            <w:rPr>
              <w:rFonts w:hint="default" w:ascii="Times New Roman" w:hAnsi="Times New Roman" w:eastAsia="宋体" w:cs="Times New Roman"/>
              <w:bCs/>
              <w:color w:val="auto"/>
              <w:kern w:val="44"/>
              <w:sz w:val="28"/>
              <w:szCs w:val="28"/>
              <w:highlight w:val="none"/>
            </w:rPr>
            <w:t>安全对策措施建议</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_Toc2077678480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89</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fldChar w:fldCharType="end"/>
          </w:r>
        </w:p>
        <w:p w14:paraId="0C222E86">
          <w:pPr>
            <w:pStyle w:val="17"/>
            <w:tabs>
              <w:tab w:val="right" w:leader="dot" w:pos="9185"/>
            </w:tabs>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HYPERLINK \l _Toc1458113140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4.1</w:t>
          </w:r>
          <w:r>
            <w:rPr>
              <w:rFonts w:hint="default" w:ascii="Times New Roman" w:hAnsi="Times New Roman" w:eastAsia="宋体" w:cs="Times New Roman"/>
              <w:color w:val="auto"/>
              <w:sz w:val="28"/>
              <w:szCs w:val="28"/>
              <w:highlight w:val="none"/>
              <w:lang w:val="en-US" w:eastAsia="zh-CN"/>
            </w:rPr>
            <w:t xml:space="preserve"> </w:t>
          </w:r>
          <w:r>
            <w:rPr>
              <w:rFonts w:hint="default" w:ascii="Times New Roman" w:hAnsi="Times New Roman" w:eastAsia="宋体" w:cs="Times New Roman"/>
              <w:color w:val="auto"/>
              <w:sz w:val="28"/>
              <w:szCs w:val="28"/>
              <w:highlight w:val="none"/>
            </w:rPr>
            <w:t>安全技术对策措施及建议</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_Toc1458113140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89</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fldChar w:fldCharType="end"/>
          </w:r>
        </w:p>
        <w:p w14:paraId="5F79AADF">
          <w:pPr>
            <w:pStyle w:val="17"/>
            <w:tabs>
              <w:tab w:val="right" w:leader="dot" w:pos="9185"/>
            </w:tabs>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HYPERLINK \l _Toc1571648063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4.2</w:t>
          </w:r>
          <w:r>
            <w:rPr>
              <w:rFonts w:hint="default" w:ascii="Times New Roman" w:hAnsi="Times New Roman" w:eastAsia="宋体" w:cs="Times New Roman"/>
              <w:color w:val="auto"/>
              <w:sz w:val="28"/>
              <w:szCs w:val="28"/>
              <w:highlight w:val="none"/>
              <w:lang w:val="en-US" w:eastAsia="zh-CN"/>
            </w:rPr>
            <w:t xml:space="preserve"> </w:t>
          </w:r>
          <w:r>
            <w:rPr>
              <w:rFonts w:hint="default" w:ascii="Times New Roman" w:hAnsi="Times New Roman" w:eastAsia="宋体" w:cs="Times New Roman"/>
              <w:color w:val="auto"/>
              <w:sz w:val="28"/>
              <w:szCs w:val="28"/>
              <w:highlight w:val="none"/>
            </w:rPr>
            <w:t>安全管理对策措施</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_Toc1571648063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89</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fldChar w:fldCharType="end"/>
          </w:r>
        </w:p>
        <w:p w14:paraId="61908368">
          <w:pPr>
            <w:pStyle w:val="15"/>
            <w:tabs>
              <w:tab w:val="right" w:leader="dot" w:pos="9185"/>
            </w:tabs>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HYPERLINK \l _Toc640136741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bCs/>
              <w:color w:val="auto"/>
              <w:kern w:val="44"/>
              <w:sz w:val="28"/>
              <w:szCs w:val="28"/>
              <w:highlight w:val="none"/>
            </w:rPr>
            <w:t>5</w:t>
          </w:r>
          <w:r>
            <w:rPr>
              <w:rFonts w:hint="default" w:ascii="Times New Roman" w:hAnsi="Times New Roman" w:eastAsia="宋体" w:cs="Times New Roman"/>
              <w:bCs/>
              <w:color w:val="auto"/>
              <w:kern w:val="44"/>
              <w:sz w:val="28"/>
              <w:szCs w:val="28"/>
              <w:highlight w:val="none"/>
              <w:lang w:val="en-US" w:eastAsia="zh-CN"/>
            </w:rPr>
            <w:t xml:space="preserve"> </w:t>
          </w:r>
          <w:r>
            <w:rPr>
              <w:rFonts w:hint="default" w:ascii="Times New Roman" w:hAnsi="Times New Roman" w:eastAsia="宋体" w:cs="Times New Roman"/>
              <w:bCs/>
              <w:color w:val="auto"/>
              <w:kern w:val="44"/>
              <w:sz w:val="28"/>
              <w:szCs w:val="28"/>
              <w:highlight w:val="none"/>
            </w:rPr>
            <w:t>评价结论</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_Toc640136741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91</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fldChar w:fldCharType="end"/>
          </w:r>
        </w:p>
        <w:p w14:paraId="6BFEB523">
          <w:pPr>
            <w:pStyle w:val="17"/>
            <w:tabs>
              <w:tab w:val="right" w:leader="dot" w:pos="9185"/>
            </w:tabs>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HYPERLINK \l _Toc2032618164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5.1</w:t>
          </w:r>
          <w:r>
            <w:rPr>
              <w:rFonts w:hint="default" w:ascii="Times New Roman" w:hAnsi="Times New Roman" w:eastAsia="宋体" w:cs="Times New Roman"/>
              <w:color w:val="auto"/>
              <w:sz w:val="28"/>
              <w:szCs w:val="28"/>
              <w:highlight w:val="none"/>
              <w:lang w:val="en-US" w:eastAsia="zh-CN"/>
            </w:rPr>
            <w:t xml:space="preserve"> </w:t>
          </w:r>
          <w:r>
            <w:rPr>
              <w:rFonts w:hint="default" w:ascii="Times New Roman" w:hAnsi="Times New Roman" w:eastAsia="宋体" w:cs="Times New Roman"/>
              <w:color w:val="auto"/>
              <w:sz w:val="28"/>
              <w:szCs w:val="28"/>
              <w:highlight w:val="none"/>
            </w:rPr>
            <w:t>安全设施验收评价综述</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_Toc2032618164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91</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fldChar w:fldCharType="end"/>
          </w:r>
        </w:p>
        <w:p w14:paraId="4EDD6E24">
          <w:pPr>
            <w:pStyle w:val="17"/>
            <w:tabs>
              <w:tab w:val="right" w:leader="dot" w:pos="9185"/>
            </w:tabs>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HYPERLINK \l _Toc43625872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5.2</w:t>
          </w:r>
          <w:r>
            <w:rPr>
              <w:rFonts w:hint="default" w:ascii="Times New Roman" w:hAnsi="Times New Roman" w:eastAsia="宋体" w:cs="Times New Roman"/>
              <w:color w:val="auto"/>
              <w:sz w:val="28"/>
              <w:szCs w:val="28"/>
              <w:highlight w:val="none"/>
              <w:lang w:val="en-US" w:eastAsia="zh-CN"/>
            </w:rPr>
            <w:t xml:space="preserve"> </w:t>
          </w:r>
          <w:r>
            <w:rPr>
              <w:rFonts w:hint="default" w:ascii="Times New Roman" w:hAnsi="Times New Roman" w:eastAsia="宋体" w:cs="Times New Roman"/>
              <w:color w:val="auto"/>
              <w:sz w:val="28"/>
              <w:szCs w:val="28"/>
              <w:highlight w:val="none"/>
            </w:rPr>
            <w:t>各评价单元评价结果</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_Toc43625872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91</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fldChar w:fldCharType="end"/>
          </w:r>
        </w:p>
        <w:p w14:paraId="7413F327">
          <w:pPr>
            <w:pStyle w:val="17"/>
            <w:tabs>
              <w:tab w:val="right" w:leader="dot" w:pos="9185"/>
            </w:tabs>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HYPERLINK \l _Toc928107077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5.3</w:t>
          </w:r>
          <w:r>
            <w:rPr>
              <w:rFonts w:hint="default" w:ascii="Times New Roman" w:hAnsi="Times New Roman" w:eastAsia="宋体" w:cs="Times New Roman"/>
              <w:color w:val="auto"/>
              <w:sz w:val="28"/>
              <w:szCs w:val="28"/>
              <w:highlight w:val="none"/>
              <w:lang w:val="en-US" w:eastAsia="zh-CN"/>
            </w:rPr>
            <w:t xml:space="preserve"> </w:t>
          </w:r>
          <w:r>
            <w:rPr>
              <w:rFonts w:hint="default" w:ascii="Times New Roman" w:hAnsi="Times New Roman" w:eastAsia="宋体" w:cs="Times New Roman"/>
              <w:color w:val="auto"/>
              <w:sz w:val="28"/>
              <w:szCs w:val="28"/>
              <w:highlight w:val="none"/>
            </w:rPr>
            <w:t>安全总体评价结论</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_Toc928107077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94</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fldChar w:fldCharType="end"/>
          </w:r>
        </w:p>
        <w:p w14:paraId="71CDD0F8">
          <w:pPr>
            <w:pStyle w:val="15"/>
            <w:tabs>
              <w:tab w:val="right" w:leader="dot" w:pos="9185"/>
            </w:tabs>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HYPERLINK \l _Toc1521914978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bCs/>
              <w:color w:val="auto"/>
              <w:kern w:val="44"/>
              <w:sz w:val="28"/>
              <w:szCs w:val="28"/>
              <w:highlight w:val="none"/>
            </w:rPr>
            <w:t>6</w:t>
          </w:r>
          <w:r>
            <w:rPr>
              <w:rFonts w:hint="default" w:ascii="Times New Roman" w:hAnsi="Times New Roman" w:eastAsia="宋体" w:cs="Times New Roman"/>
              <w:bCs/>
              <w:color w:val="auto"/>
              <w:kern w:val="44"/>
              <w:sz w:val="28"/>
              <w:szCs w:val="28"/>
              <w:highlight w:val="none"/>
              <w:lang w:val="en-US" w:eastAsia="zh-CN"/>
            </w:rPr>
            <w:t xml:space="preserve"> </w:t>
          </w:r>
          <w:r>
            <w:rPr>
              <w:rFonts w:hint="default" w:ascii="Times New Roman" w:hAnsi="Times New Roman" w:eastAsia="宋体" w:cs="Times New Roman"/>
              <w:bCs/>
              <w:color w:val="auto"/>
              <w:kern w:val="44"/>
              <w:sz w:val="28"/>
              <w:szCs w:val="28"/>
              <w:highlight w:val="none"/>
            </w:rPr>
            <w:t>附件</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_Toc1521914978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95</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fldChar w:fldCharType="end"/>
          </w:r>
        </w:p>
        <w:p w14:paraId="7F2CC781">
          <w:pPr>
            <w:pStyle w:val="15"/>
            <w:tabs>
              <w:tab w:val="right" w:leader="dot" w:pos="9185"/>
            </w:tabs>
            <w:rPr>
              <w:color w:val="auto"/>
              <w:highlight w:val="none"/>
            </w:rPr>
          </w:pP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HYPERLINK \l _Toc147315829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bCs/>
              <w:color w:val="auto"/>
              <w:kern w:val="44"/>
              <w:sz w:val="28"/>
              <w:szCs w:val="28"/>
              <w:highlight w:val="none"/>
            </w:rPr>
            <w:t>7</w:t>
          </w:r>
          <w:r>
            <w:rPr>
              <w:rFonts w:hint="default" w:ascii="Times New Roman" w:hAnsi="Times New Roman" w:eastAsia="宋体" w:cs="Times New Roman"/>
              <w:bCs/>
              <w:color w:val="auto"/>
              <w:kern w:val="44"/>
              <w:sz w:val="28"/>
              <w:szCs w:val="28"/>
              <w:highlight w:val="none"/>
              <w:lang w:val="en-US" w:eastAsia="zh-CN"/>
            </w:rPr>
            <w:t xml:space="preserve"> </w:t>
          </w:r>
          <w:r>
            <w:rPr>
              <w:rFonts w:hint="default" w:ascii="Times New Roman" w:hAnsi="Times New Roman" w:eastAsia="宋体" w:cs="Times New Roman"/>
              <w:bCs/>
              <w:color w:val="auto"/>
              <w:kern w:val="44"/>
              <w:sz w:val="28"/>
              <w:szCs w:val="28"/>
              <w:highlight w:val="none"/>
            </w:rPr>
            <w:t>附图</w:t>
          </w:r>
          <w:r>
            <w:rPr>
              <w:rFonts w:hint="default" w:ascii="Times New Roman" w:hAnsi="Times New Roman" w:eastAsia="宋体" w:cs="Times New Roman"/>
              <w:color w:val="auto"/>
              <w:sz w:val="28"/>
              <w:szCs w:val="28"/>
              <w:highlight w:val="none"/>
            </w:rPr>
            <w:tab/>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PAGEREF _Toc147315829 \h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97</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fldChar w:fldCharType="end"/>
          </w:r>
        </w:p>
        <w:p w14:paraId="2CCF81C5">
          <w:pPr>
            <w:pStyle w:val="19"/>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Times New Roman Regular" w:hAnsi="Times New Roman Regular" w:eastAsia="宋体" w:cs="Times New Roman Regular"/>
              <w:color w:val="auto"/>
              <w:szCs w:val="28"/>
              <w:highlight w:val="none"/>
            </w:rPr>
          </w:pPr>
          <w:r>
            <w:rPr>
              <w:rFonts w:hint="default" w:ascii="Times New Roman" w:hAnsi="Times New Roman" w:eastAsia="宋体" w:cs="Times New Roman"/>
              <w:color w:val="auto"/>
              <w:szCs w:val="28"/>
              <w:highlight w:val="none"/>
            </w:rPr>
            <w:fldChar w:fldCharType="end"/>
          </w:r>
        </w:p>
      </w:sdtContent>
    </w:sdt>
    <w:p w14:paraId="2FB22B40">
      <w:pPr>
        <w:pStyle w:val="19"/>
        <w:rPr>
          <w:rFonts w:ascii="Times New Roman Regular" w:hAnsi="Times New Roman Regular" w:eastAsia="宋体" w:cs="Times New Roman Regular"/>
          <w:color w:val="auto"/>
          <w:szCs w:val="28"/>
          <w:highlight w:val="none"/>
        </w:rPr>
        <w:sectPr>
          <w:pgSz w:w="11906" w:h="16838"/>
          <w:pgMar w:top="1417" w:right="1134" w:bottom="1134" w:left="158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6131F111">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jc w:val="center"/>
        <w:textAlignment w:val="auto"/>
        <w:outlineLvl w:val="0"/>
        <w:rPr>
          <w:rFonts w:ascii="Times New Roman Regular" w:hAnsi="Times New Roman Regular" w:eastAsia="黑体" w:cs="Times New Roman Regular"/>
          <w:b/>
          <w:bCs/>
          <w:color w:val="auto"/>
          <w:kern w:val="44"/>
          <w:sz w:val="32"/>
          <w:szCs w:val="44"/>
          <w:highlight w:val="none"/>
        </w:rPr>
      </w:pPr>
      <w:bookmarkStart w:id="17" w:name="_Toc1303156284"/>
      <w:bookmarkStart w:id="18" w:name="_Toc18424"/>
      <w:bookmarkStart w:id="19" w:name="_Toc31435"/>
      <w:bookmarkStart w:id="20" w:name="_Toc12278"/>
      <w:bookmarkStart w:id="21" w:name="_Toc86052346"/>
      <w:bookmarkStart w:id="22" w:name="_Toc14114"/>
      <w:bookmarkStart w:id="23" w:name="_Toc86052347"/>
      <w:r>
        <w:rPr>
          <w:rFonts w:ascii="Times New Roman Regular" w:hAnsi="Times New Roman Regular" w:eastAsia="黑体" w:cs="Times New Roman Regular"/>
          <w:b/>
          <w:bCs/>
          <w:color w:val="auto"/>
          <w:kern w:val="44"/>
          <w:sz w:val="32"/>
          <w:szCs w:val="44"/>
          <w:highlight w:val="none"/>
        </w:rPr>
        <w:t>1</w:t>
      </w:r>
      <w:r>
        <w:rPr>
          <w:rFonts w:hint="eastAsia" w:ascii="Times New Roman Regular" w:hAnsi="Times New Roman Regular" w:eastAsia="黑体" w:cs="Times New Roman Regular"/>
          <w:b/>
          <w:bCs/>
          <w:color w:val="auto"/>
          <w:kern w:val="44"/>
          <w:sz w:val="32"/>
          <w:szCs w:val="44"/>
          <w:highlight w:val="none"/>
        </w:rPr>
        <w:t xml:space="preserve"> </w:t>
      </w:r>
      <w:r>
        <w:rPr>
          <w:rFonts w:ascii="Times New Roman Regular" w:hAnsi="Times New Roman Regular" w:eastAsia="黑体" w:cs="Times New Roman Regular"/>
          <w:b/>
          <w:bCs/>
          <w:color w:val="auto"/>
          <w:kern w:val="44"/>
          <w:sz w:val="32"/>
          <w:szCs w:val="44"/>
          <w:highlight w:val="none"/>
        </w:rPr>
        <w:t>评价范围与依据</w:t>
      </w:r>
      <w:bookmarkEnd w:id="17"/>
      <w:bookmarkEnd w:id="18"/>
      <w:bookmarkEnd w:id="19"/>
      <w:bookmarkEnd w:id="20"/>
      <w:bookmarkEnd w:id="21"/>
    </w:p>
    <w:p w14:paraId="53FA0991">
      <w:pPr>
        <w:pStyle w:val="3"/>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24" w:name="_Toc2109433082"/>
      <w:bookmarkStart w:id="25" w:name="_Toc27067"/>
      <w:bookmarkStart w:id="26" w:name="_Toc22758"/>
      <w:r>
        <w:rPr>
          <w:rFonts w:ascii="Times New Roman Regular" w:hAnsi="Times New Roman Regular" w:eastAsia="黑体" w:cs="Times New Roman Regular"/>
          <w:color w:val="auto"/>
          <w:sz w:val="30"/>
          <w:highlight w:val="none"/>
        </w:rPr>
        <w:t>1.1</w:t>
      </w:r>
      <w:r>
        <w:rPr>
          <w:rFonts w:hint="eastAsia" w:ascii="Times New Roman Regular" w:hAnsi="Times New Roman Regular" w:eastAsia="黑体" w:cs="Times New Roman Regular"/>
          <w:color w:val="auto"/>
          <w:sz w:val="30"/>
          <w:highlight w:val="none"/>
        </w:rPr>
        <w:t xml:space="preserve"> </w:t>
      </w:r>
      <w:r>
        <w:rPr>
          <w:rFonts w:ascii="Times New Roman Regular" w:hAnsi="Times New Roman Regular" w:eastAsia="黑体" w:cs="Times New Roman Regular"/>
          <w:color w:val="auto"/>
          <w:sz w:val="30"/>
          <w:highlight w:val="none"/>
        </w:rPr>
        <w:t>评价对象和</w:t>
      </w:r>
      <w:bookmarkEnd w:id="22"/>
      <w:bookmarkEnd w:id="23"/>
      <w:r>
        <w:rPr>
          <w:rFonts w:ascii="Times New Roman Regular" w:hAnsi="Times New Roman Regular" w:eastAsia="黑体" w:cs="Times New Roman Regular"/>
          <w:color w:val="auto"/>
          <w:sz w:val="30"/>
          <w:highlight w:val="none"/>
        </w:rPr>
        <w:t>范围</w:t>
      </w:r>
      <w:bookmarkEnd w:id="24"/>
      <w:bookmarkEnd w:id="25"/>
      <w:bookmarkEnd w:id="26"/>
    </w:p>
    <w:p w14:paraId="3A4DEB33">
      <w:pPr>
        <w:pStyle w:val="4"/>
        <w:numPr>
          <w:ilvl w:val="0"/>
          <w:numId w:val="0"/>
        </w:numPr>
        <w:rPr>
          <w:rFonts w:ascii="Times New Roman Regular" w:hAnsi="Times New Roman Regular" w:cs="Times New Roman Regular"/>
          <w:color w:val="auto"/>
          <w:highlight w:val="none"/>
        </w:rPr>
      </w:pPr>
      <w:bookmarkStart w:id="27" w:name="_Toc86052348"/>
      <w:r>
        <w:rPr>
          <w:rFonts w:ascii="Times New Roman Regular" w:hAnsi="Times New Roman Regular" w:cs="Times New Roman Regular"/>
          <w:color w:val="auto"/>
          <w:highlight w:val="none"/>
        </w:rPr>
        <w:t>1.1.1</w:t>
      </w:r>
      <w:r>
        <w:rPr>
          <w:rFonts w:hint="eastAsia" w:ascii="Times New Roman Regular" w:hAnsi="Times New Roman Regular" w:cs="Times New Roman Regular"/>
          <w:color w:val="auto"/>
          <w:highlight w:val="none"/>
        </w:rPr>
        <w:t xml:space="preserve"> </w:t>
      </w:r>
      <w:r>
        <w:rPr>
          <w:rFonts w:ascii="Times New Roman Regular" w:hAnsi="Times New Roman Regular" w:cs="Times New Roman Regular"/>
          <w:color w:val="auto"/>
          <w:highlight w:val="none"/>
        </w:rPr>
        <w:t>评价对象</w:t>
      </w:r>
      <w:bookmarkEnd w:id="27"/>
    </w:p>
    <w:p w14:paraId="5A44D01A">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本次安全设施验收评价对象为</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val="zh-CN"/>
        </w:rPr>
        <w:t>本溪市天慧矿业有限公司（玻璃用石英岩）露天开采建设项目</w:t>
      </w:r>
      <w:r>
        <w:rPr>
          <w:rFonts w:hint="eastAsia" w:ascii="宋体" w:hAnsi="宋体" w:eastAsia="宋体" w:cs="宋体"/>
          <w:color w:val="auto"/>
          <w:sz w:val="28"/>
          <w:szCs w:val="28"/>
          <w:highlight w:val="none"/>
        </w:rPr>
        <w:t>”</w:t>
      </w:r>
      <w:r>
        <w:rPr>
          <w:rFonts w:ascii="Times New Roman Regular" w:hAnsi="Times New Roman Regular" w:cs="Times New Roman Regular"/>
          <w:color w:val="auto"/>
          <w:sz w:val="28"/>
          <w:szCs w:val="28"/>
          <w:highlight w:val="none"/>
        </w:rPr>
        <w:t>。</w:t>
      </w:r>
    </w:p>
    <w:p w14:paraId="1CF067B7">
      <w:pPr>
        <w:pStyle w:val="4"/>
        <w:numPr>
          <w:ilvl w:val="0"/>
          <w:numId w:val="0"/>
        </w:numPr>
        <w:rPr>
          <w:rFonts w:ascii="Times New Roman Regular" w:hAnsi="Times New Roman Regular" w:cs="Times New Roman Regular"/>
          <w:color w:val="auto"/>
          <w:highlight w:val="none"/>
        </w:rPr>
      </w:pPr>
      <w:bookmarkStart w:id="28" w:name="_Toc86052349"/>
      <w:r>
        <w:rPr>
          <w:rFonts w:ascii="Times New Roman Regular" w:hAnsi="Times New Roman Regular" w:cs="Times New Roman Regular"/>
          <w:color w:val="auto"/>
          <w:highlight w:val="none"/>
        </w:rPr>
        <w:t>1.1.2</w:t>
      </w:r>
      <w:r>
        <w:rPr>
          <w:rFonts w:hint="eastAsia" w:ascii="Times New Roman Regular" w:hAnsi="Times New Roman Regular" w:cs="Times New Roman Regular"/>
          <w:color w:val="auto"/>
          <w:highlight w:val="none"/>
        </w:rPr>
        <w:t xml:space="preserve"> </w:t>
      </w:r>
      <w:r>
        <w:rPr>
          <w:rFonts w:ascii="Times New Roman Regular" w:hAnsi="Times New Roman Regular" w:cs="Times New Roman Regular"/>
          <w:color w:val="auto"/>
          <w:highlight w:val="none"/>
        </w:rPr>
        <w:t>评价范围</w:t>
      </w:r>
      <w:bookmarkEnd w:id="28"/>
    </w:p>
    <w:p w14:paraId="4DC78B0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本次安全设施验收评价的范围包括：</w:t>
      </w:r>
      <w:r>
        <w:rPr>
          <w:rFonts w:hint="eastAsia" w:ascii="Times New Roman Regular" w:hAnsi="Times New Roman Regular" w:cs="Times New Roman Regular"/>
          <w:color w:val="auto"/>
          <w:sz w:val="28"/>
          <w:szCs w:val="28"/>
          <w:highlight w:val="none"/>
          <w:lang w:val="zh-CN"/>
        </w:rPr>
        <w:t>本溪市天慧矿业有限公司（玻璃用石英岩）露天开采建设项目</w:t>
      </w:r>
      <w:r>
        <w:rPr>
          <w:rFonts w:ascii="Times New Roman Regular" w:hAnsi="Times New Roman Regular" w:cs="Times New Roman Regular"/>
          <w:color w:val="auto"/>
          <w:sz w:val="28"/>
          <w:szCs w:val="28"/>
          <w:highlight w:val="none"/>
        </w:rPr>
        <w:t>的</w:t>
      </w:r>
      <w:r>
        <w:rPr>
          <w:rFonts w:hint="eastAsia" w:ascii="Times New Roman Regular" w:hAnsi="Times New Roman Regular" w:cs="Times New Roman Regular"/>
          <w:color w:val="auto"/>
          <w:sz w:val="28"/>
          <w:szCs w:val="28"/>
          <w:highlight w:val="none"/>
          <w:lang w:val="en-US" w:eastAsia="zh-CN"/>
        </w:rPr>
        <w:t>总平面布置、</w:t>
      </w:r>
      <w:r>
        <w:rPr>
          <w:rFonts w:ascii="Times New Roman Regular" w:hAnsi="Times New Roman Regular" w:cs="Times New Roman Regular"/>
          <w:color w:val="auto"/>
          <w:sz w:val="28"/>
          <w:szCs w:val="28"/>
          <w:highlight w:val="none"/>
        </w:rPr>
        <w:t>露天开采系统、公用辅助设施、基本安全设施、专用安全设施和安全生产管理。</w:t>
      </w:r>
    </w:p>
    <w:p w14:paraId="7B2D8A8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根据采矿许可证，采矿区范围由</w:t>
      </w:r>
      <w:r>
        <w:rPr>
          <w:rFonts w:hint="eastAsia" w:ascii="Times New Roman Regular" w:hAnsi="Times New Roman Regular" w:cs="Times New Roman Regular"/>
          <w:color w:val="auto"/>
          <w:sz w:val="28"/>
          <w:szCs w:val="28"/>
          <w:highlight w:val="none"/>
          <w:lang w:val="en-US" w:eastAsia="zh-CN"/>
        </w:rPr>
        <w:t>13</w:t>
      </w:r>
      <w:r>
        <w:rPr>
          <w:rFonts w:ascii="Times New Roman Regular" w:hAnsi="Times New Roman Regular" w:cs="Times New Roman Regular"/>
          <w:color w:val="auto"/>
          <w:sz w:val="28"/>
          <w:szCs w:val="28"/>
          <w:highlight w:val="none"/>
        </w:rPr>
        <w:t>个拐点坐标圈定，矿区面积</w:t>
      </w:r>
      <w:r>
        <w:rPr>
          <w:rFonts w:hint="eastAsia" w:ascii="Times New Roman" w:hAnsi="Times New Roman" w:eastAsia="宋体" w:cs="Times New Roman"/>
          <w:color w:val="auto"/>
          <w:sz w:val="26"/>
          <w:szCs w:val="26"/>
          <w:highlight w:val="none"/>
          <w:lang w:eastAsia="zh-CN"/>
        </w:rPr>
        <w:t>0.0911</w:t>
      </w:r>
      <w:r>
        <w:rPr>
          <w:rFonts w:ascii="Times New Roman Regular" w:hAnsi="Times New Roman Regular" w:cs="Times New Roman Regular"/>
          <w:color w:val="auto"/>
          <w:sz w:val="28"/>
          <w:szCs w:val="28"/>
          <w:highlight w:val="none"/>
        </w:rPr>
        <w:t>km</w:t>
      </w:r>
      <w:r>
        <w:rPr>
          <w:rFonts w:ascii="Times New Roman Regular" w:hAnsi="Times New Roman Regular" w:cs="Times New Roman Regular"/>
          <w:color w:val="auto"/>
          <w:sz w:val="28"/>
          <w:szCs w:val="28"/>
          <w:highlight w:val="none"/>
          <w:vertAlign w:val="superscript"/>
        </w:rPr>
        <w:t>2</w:t>
      </w:r>
      <w:r>
        <w:rPr>
          <w:rFonts w:ascii="Times New Roman Regular" w:hAnsi="Times New Roman Regular" w:cs="Times New Roman Regular"/>
          <w:color w:val="auto"/>
          <w:sz w:val="28"/>
          <w:szCs w:val="28"/>
          <w:highlight w:val="none"/>
        </w:rPr>
        <w:t>，开采深度从</w:t>
      </w:r>
      <w:r>
        <w:rPr>
          <w:rFonts w:hint="eastAsia" w:ascii="Times New Roman Regular" w:hAnsi="Times New Roman Regular" w:cs="Times New Roman Regular"/>
          <w:color w:val="auto"/>
          <w:sz w:val="28"/>
          <w:szCs w:val="28"/>
          <w:highlight w:val="none"/>
          <w:lang w:val="en-US" w:eastAsia="zh-CN"/>
        </w:rPr>
        <w:t>+345</w:t>
      </w:r>
      <w:r>
        <w:rPr>
          <w:rFonts w:ascii="Times New Roman Regular" w:hAnsi="Times New Roman Regular" w:cs="Times New Roman Regular"/>
          <w:color w:val="auto"/>
          <w:sz w:val="28"/>
          <w:szCs w:val="28"/>
          <w:highlight w:val="none"/>
        </w:rPr>
        <w:t>～</w:t>
      </w:r>
      <w:r>
        <w:rPr>
          <w:rFonts w:hint="eastAsia" w:ascii="Times New Roman Regular" w:hAnsi="Times New Roman Regular" w:cs="Times New Roman Regular"/>
          <w:color w:val="auto"/>
          <w:sz w:val="28"/>
          <w:szCs w:val="28"/>
          <w:highlight w:val="none"/>
          <w:lang w:val="en-US" w:eastAsia="zh-CN"/>
        </w:rPr>
        <w:t>+200</w:t>
      </w:r>
      <w:r>
        <w:rPr>
          <w:rFonts w:hint="eastAsia" w:ascii="Times New Roman Regular" w:hAnsi="Times New Roman Regular" w:cs="Times New Roman Regular"/>
          <w:color w:val="auto"/>
          <w:sz w:val="28"/>
          <w:szCs w:val="28"/>
          <w:highlight w:val="none"/>
          <w:lang w:eastAsia="zh-CN"/>
        </w:rPr>
        <w:t>m</w:t>
      </w:r>
      <w:r>
        <w:rPr>
          <w:rFonts w:ascii="Times New Roman Regular" w:hAnsi="Times New Roman Regular" w:cs="Times New Roman Regular"/>
          <w:color w:val="auto"/>
          <w:sz w:val="28"/>
          <w:szCs w:val="28"/>
          <w:highlight w:val="none"/>
        </w:rPr>
        <w:t>标高，矿区范围各拐点坐标如表1.1-1所示。</w:t>
      </w:r>
    </w:p>
    <w:p w14:paraId="40DEFB90">
      <w:pPr>
        <w:adjustRightInd w:val="0"/>
        <w:snapToGrid w:val="0"/>
        <w:spacing w:line="400" w:lineRule="exact"/>
        <w:jc w:val="center"/>
        <w:rPr>
          <w:color w:val="auto"/>
          <w:highlight w:val="none"/>
        </w:rPr>
      </w:pPr>
      <w:r>
        <w:rPr>
          <w:rFonts w:hint="default" w:ascii="Times New Roman" w:hAnsi="Times New Roman" w:eastAsia="宋体" w:cs="Times New Roman"/>
          <w:bCs/>
          <w:color w:val="auto"/>
          <w:sz w:val="21"/>
          <w:szCs w:val="21"/>
          <w:highlight w:val="none"/>
        </w:rPr>
        <w:t xml:space="preserve">表1.1-1 </w:t>
      </w:r>
      <w:r>
        <w:rPr>
          <w:rFonts w:hint="eastAsia" w:ascii="Times New Roman" w:hAnsi="Times New Roman" w:cs="Times New Roman"/>
          <w:bCs/>
          <w:color w:val="auto"/>
          <w:sz w:val="21"/>
          <w:szCs w:val="21"/>
          <w:highlight w:val="none"/>
          <w:lang w:val="en-US" w:eastAsia="zh-CN"/>
        </w:rPr>
        <w:t xml:space="preserve"> </w:t>
      </w:r>
      <w:r>
        <w:rPr>
          <w:rFonts w:hint="default" w:ascii="Times New Roman" w:hAnsi="Times New Roman" w:eastAsia="宋体" w:cs="Times New Roman"/>
          <w:bCs/>
          <w:color w:val="auto"/>
          <w:sz w:val="21"/>
          <w:szCs w:val="21"/>
          <w:highlight w:val="none"/>
        </w:rPr>
        <w:t>矿区范围拐点坐标表（2000国家大地坐标系）</w:t>
      </w:r>
    </w:p>
    <w:tbl>
      <w:tblPr>
        <w:tblStyle w:val="20"/>
        <w:tblW w:w="8523" w:type="dxa"/>
        <w:tblInd w:w="0" w:type="dxa"/>
        <w:tblLayout w:type="fixed"/>
        <w:tblCellMar>
          <w:top w:w="0" w:type="dxa"/>
          <w:left w:w="0" w:type="dxa"/>
          <w:bottom w:w="0" w:type="dxa"/>
          <w:right w:w="0" w:type="dxa"/>
        </w:tblCellMar>
      </w:tblPr>
      <w:tblGrid>
        <w:gridCol w:w="1055"/>
        <w:gridCol w:w="2990"/>
        <w:gridCol w:w="2618"/>
        <w:gridCol w:w="1860"/>
      </w:tblGrid>
      <w:tr w14:paraId="72C011DD">
        <w:trPr>
          <w:trHeight w:val="420"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4628EC">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color w:val="auto"/>
                <w:kern w:val="0"/>
                <w:sz w:val="21"/>
                <w:szCs w:val="21"/>
                <w:highlight w:val="none"/>
              </w:rPr>
              <w:t>拐点编号</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1D796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color w:val="auto"/>
                <w:kern w:val="0"/>
                <w:sz w:val="21"/>
                <w:szCs w:val="21"/>
                <w:highlight w:val="none"/>
              </w:rPr>
              <w:t>X</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05784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color w:val="auto"/>
                <w:kern w:val="0"/>
                <w:sz w:val="21"/>
                <w:szCs w:val="21"/>
                <w:highlight w:val="none"/>
              </w:rPr>
              <w:t>Y</w:t>
            </w:r>
          </w:p>
        </w:tc>
        <w:tc>
          <w:tcPr>
            <w:tcW w:w="18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9DB768">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开采深度（m）</w:t>
            </w:r>
          </w:p>
        </w:tc>
      </w:tr>
      <w:tr w14:paraId="1480E8CD">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926DD7">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1</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A24855">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4554897.500</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AAEDF4">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41557545.400</w:t>
            </w:r>
          </w:p>
        </w:tc>
        <w:tc>
          <w:tcPr>
            <w:tcW w:w="1860" w:type="dxa"/>
            <w:vMerge w:val="restart"/>
            <w:tcBorders>
              <w:top w:val="single" w:color="000000" w:sz="4" w:space="0"/>
              <w:left w:val="single" w:color="000000" w:sz="4" w:space="0"/>
              <w:right w:val="single" w:color="000000" w:sz="4" w:space="0"/>
            </w:tcBorders>
            <w:noWrap/>
            <w:tcMar>
              <w:top w:w="15" w:type="dxa"/>
              <w:left w:w="15" w:type="dxa"/>
              <w:right w:w="15" w:type="dxa"/>
            </w:tcMar>
            <w:vAlign w:val="center"/>
          </w:tcPr>
          <w:p w14:paraId="339D326B">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345</w:t>
            </w:r>
            <w:r>
              <w:rPr>
                <w:rFonts w:hint="eastAsia" w:ascii="Times New Roman Regular" w:hAnsi="Times New Roman Regular" w:eastAsia="宋体" w:cs="Times New Roman Regular"/>
                <w:i w:val="0"/>
                <w:color w:val="auto"/>
                <w:kern w:val="0"/>
                <w:sz w:val="21"/>
                <w:szCs w:val="21"/>
                <w:highlight w:val="none"/>
                <w:u w:val="none"/>
                <w:lang w:val="en-US" w:eastAsia="zh-CN" w:bidi="ar"/>
              </w:rPr>
              <w:t>~</w:t>
            </w:r>
            <w:r>
              <w:rPr>
                <w:rFonts w:hint="default" w:ascii="Times New Roman Regular" w:hAnsi="Times New Roman Regular" w:eastAsia="宋体" w:cs="Times New Roman Regular"/>
                <w:i w:val="0"/>
                <w:color w:val="auto"/>
                <w:kern w:val="0"/>
                <w:sz w:val="21"/>
                <w:szCs w:val="21"/>
                <w:highlight w:val="none"/>
                <w:u w:val="none"/>
                <w:lang w:val="en-US" w:eastAsia="zh-CN" w:bidi="ar"/>
              </w:rPr>
              <w:t>200</w:t>
            </w:r>
          </w:p>
        </w:tc>
      </w:tr>
      <w:tr w14:paraId="7746D16D">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454B13">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2</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AEA8E8">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4554928.900</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2D28BF">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41557615.100</w:t>
            </w:r>
          </w:p>
        </w:tc>
        <w:tc>
          <w:tcPr>
            <w:tcW w:w="1860" w:type="dxa"/>
            <w:vMerge w:val="continue"/>
            <w:tcBorders>
              <w:left w:val="single" w:color="000000" w:sz="4" w:space="0"/>
              <w:right w:val="single" w:color="000000" w:sz="4" w:space="0"/>
            </w:tcBorders>
            <w:noWrap/>
            <w:tcMar>
              <w:top w:w="15" w:type="dxa"/>
              <w:left w:w="15" w:type="dxa"/>
              <w:right w:w="15" w:type="dxa"/>
            </w:tcMar>
            <w:vAlign w:val="center"/>
          </w:tcPr>
          <w:p w14:paraId="53AC2691">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p>
        </w:tc>
      </w:tr>
      <w:tr w14:paraId="1EBCAA22">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4BBB9F">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3</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858ADE">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4555053.700</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B4D9D9">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41557800.800</w:t>
            </w:r>
          </w:p>
        </w:tc>
        <w:tc>
          <w:tcPr>
            <w:tcW w:w="1860" w:type="dxa"/>
            <w:vMerge w:val="continue"/>
            <w:tcBorders>
              <w:left w:val="single" w:color="000000" w:sz="4" w:space="0"/>
              <w:right w:val="single" w:color="000000" w:sz="4" w:space="0"/>
            </w:tcBorders>
            <w:noWrap/>
            <w:tcMar>
              <w:top w:w="15" w:type="dxa"/>
              <w:left w:w="15" w:type="dxa"/>
              <w:right w:w="15" w:type="dxa"/>
            </w:tcMar>
            <w:vAlign w:val="center"/>
          </w:tcPr>
          <w:p w14:paraId="18FCFBCD">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p>
        </w:tc>
      </w:tr>
      <w:tr w14:paraId="7807926B">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052055">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D87C08">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4554961.400</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65B7E9">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41557824.800</w:t>
            </w:r>
          </w:p>
        </w:tc>
        <w:tc>
          <w:tcPr>
            <w:tcW w:w="1860" w:type="dxa"/>
            <w:vMerge w:val="continue"/>
            <w:tcBorders>
              <w:left w:val="single" w:color="000000" w:sz="4" w:space="0"/>
              <w:right w:val="single" w:color="000000" w:sz="4" w:space="0"/>
            </w:tcBorders>
            <w:noWrap/>
            <w:tcMar>
              <w:top w:w="15" w:type="dxa"/>
              <w:left w:w="15" w:type="dxa"/>
              <w:right w:w="15" w:type="dxa"/>
            </w:tcMar>
            <w:vAlign w:val="center"/>
          </w:tcPr>
          <w:p w14:paraId="69FE0E3E">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p>
        </w:tc>
      </w:tr>
      <w:tr w14:paraId="50D80C76">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69A2F6">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5</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A52401">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4554970.112</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ED69ED">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41557849.892</w:t>
            </w:r>
          </w:p>
        </w:tc>
        <w:tc>
          <w:tcPr>
            <w:tcW w:w="1860" w:type="dxa"/>
            <w:vMerge w:val="continue"/>
            <w:tcBorders>
              <w:left w:val="single" w:color="000000" w:sz="4" w:space="0"/>
              <w:right w:val="single" w:color="000000" w:sz="4" w:space="0"/>
            </w:tcBorders>
            <w:noWrap/>
            <w:tcMar>
              <w:top w:w="15" w:type="dxa"/>
              <w:left w:w="15" w:type="dxa"/>
              <w:right w:w="15" w:type="dxa"/>
            </w:tcMar>
            <w:vAlign w:val="center"/>
          </w:tcPr>
          <w:p w14:paraId="3816C167">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p>
        </w:tc>
      </w:tr>
      <w:tr w14:paraId="27877DF9">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DA9DBA">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6</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2F5486">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4554941.690</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A9E1C4">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41557949.110</w:t>
            </w:r>
          </w:p>
        </w:tc>
        <w:tc>
          <w:tcPr>
            <w:tcW w:w="1860" w:type="dxa"/>
            <w:vMerge w:val="continue"/>
            <w:tcBorders>
              <w:left w:val="single" w:color="000000" w:sz="4" w:space="0"/>
              <w:right w:val="single" w:color="000000" w:sz="4" w:space="0"/>
            </w:tcBorders>
            <w:noWrap/>
            <w:tcMar>
              <w:top w:w="15" w:type="dxa"/>
              <w:left w:w="15" w:type="dxa"/>
              <w:right w:w="15" w:type="dxa"/>
            </w:tcMar>
            <w:vAlign w:val="center"/>
          </w:tcPr>
          <w:p w14:paraId="1C451C2D">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p>
        </w:tc>
      </w:tr>
      <w:tr w14:paraId="0BE5464F">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947E7E">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7</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BA2B54">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4554874.520</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590D0B">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41557969.780</w:t>
            </w:r>
          </w:p>
        </w:tc>
        <w:tc>
          <w:tcPr>
            <w:tcW w:w="1860" w:type="dxa"/>
            <w:vMerge w:val="continue"/>
            <w:tcBorders>
              <w:left w:val="single" w:color="000000" w:sz="4" w:space="0"/>
              <w:right w:val="single" w:color="000000" w:sz="4" w:space="0"/>
            </w:tcBorders>
            <w:noWrap/>
            <w:tcMar>
              <w:top w:w="15" w:type="dxa"/>
              <w:left w:w="15" w:type="dxa"/>
              <w:right w:w="15" w:type="dxa"/>
            </w:tcMar>
            <w:vAlign w:val="center"/>
          </w:tcPr>
          <w:p w14:paraId="15002A17">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p>
        </w:tc>
      </w:tr>
      <w:tr w14:paraId="60FCD799">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F6E328">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8</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73EF14">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4554686.506</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6F98C3">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41558040.406</w:t>
            </w:r>
          </w:p>
        </w:tc>
        <w:tc>
          <w:tcPr>
            <w:tcW w:w="1860" w:type="dxa"/>
            <w:vMerge w:val="continue"/>
            <w:tcBorders>
              <w:left w:val="single" w:color="000000" w:sz="4" w:space="0"/>
              <w:right w:val="single" w:color="000000" w:sz="4" w:space="0"/>
            </w:tcBorders>
            <w:noWrap/>
            <w:tcMar>
              <w:top w:w="15" w:type="dxa"/>
              <w:left w:w="15" w:type="dxa"/>
              <w:right w:w="15" w:type="dxa"/>
            </w:tcMar>
            <w:vAlign w:val="center"/>
          </w:tcPr>
          <w:p w14:paraId="0C15EB99">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p>
        </w:tc>
      </w:tr>
      <w:tr w14:paraId="72D239FC">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84F83A">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9</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B4C43C">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4554664.506</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4FCD48">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41558022.405</w:t>
            </w:r>
          </w:p>
        </w:tc>
        <w:tc>
          <w:tcPr>
            <w:tcW w:w="1860" w:type="dxa"/>
            <w:vMerge w:val="continue"/>
            <w:tcBorders>
              <w:left w:val="single" w:color="000000" w:sz="4" w:space="0"/>
              <w:right w:val="single" w:color="000000" w:sz="4" w:space="0"/>
            </w:tcBorders>
            <w:noWrap/>
            <w:tcMar>
              <w:top w:w="15" w:type="dxa"/>
              <w:left w:w="15" w:type="dxa"/>
              <w:right w:w="15" w:type="dxa"/>
            </w:tcMar>
            <w:vAlign w:val="center"/>
          </w:tcPr>
          <w:p w14:paraId="26C69759">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p>
        </w:tc>
      </w:tr>
      <w:tr w14:paraId="094BB05D">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3EAA29">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10</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632B59">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4554748.506</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40DF9B">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41557730.398</w:t>
            </w:r>
          </w:p>
        </w:tc>
        <w:tc>
          <w:tcPr>
            <w:tcW w:w="1860" w:type="dxa"/>
            <w:vMerge w:val="continue"/>
            <w:tcBorders>
              <w:left w:val="single" w:color="000000" w:sz="4" w:space="0"/>
              <w:right w:val="single" w:color="000000" w:sz="4" w:space="0"/>
            </w:tcBorders>
            <w:noWrap/>
            <w:tcMar>
              <w:top w:w="15" w:type="dxa"/>
              <w:left w:w="15" w:type="dxa"/>
              <w:right w:w="15" w:type="dxa"/>
            </w:tcMar>
            <w:vAlign w:val="center"/>
          </w:tcPr>
          <w:p w14:paraId="77DF488D">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p>
        </w:tc>
      </w:tr>
      <w:tr w14:paraId="28FCB421">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789512">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11</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4A3632">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4554860.921</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009721">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41557670.488</w:t>
            </w:r>
          </w:p>
        </w:tc>
        <w:tc>
          <w:tcPr>
            <w:tcW w:w="1860" w:type="dxa"/>
            <w:vMerge w:val="continue"/>
            <w:tcBorders>
              <w:left w:val="single" w:color="000000" w:sz="4" w:space="0"/>
              <w:right w:val="single" w:color="000000" w:sz="4" w:space="0"/>
            </w:tcBorders>
            <w:noWrap/>
            <w:tcMar>
              <w:top w:w="15" w:type="dxa"/>
              <w:left w:w="15" w:type="dxa"/>
              <w:right w:w="15" w:type="dxa"/>
            </w:tcMar>
            <w:vAlign w:val="center"/>
          </w:tcPr>
          <w:p w14:paraId="042193BF">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p>
        </w:tc>
      </w:tr>
      <w:tr w14:paraId="47AB8EFB">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28CE3E">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12</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205B9D">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4554836.300</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4BAFBC">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41557615.900</w:t>
            </w:r>
          </w:p>
        </w:tc>
        <w:tc>
          <w:tcPr>
            <w:tcW w:w="1860" w:type="dxa"/>
            <w:vMerge w:val="continue"/>
            <w:tcBorders>
              <w:left w:val="single" w:color="000000" w:sz="4" w:space="0"/>
              <w:right w:val="single" w:color="000000" w:sz="4" w:space="0"/>
            </w:tcBorders>
            <w:noWrap/>
            <w:tcMar>
              <w:top w:w="15" w:type="dxa"/>
              <w:left w:w="15" w:type="dxa"/>
              <w:right w:w="15" w:type="dxa"/>
            </w:tcMar>
            <w:vAlign w:val="center"/>
          </w:tcPr>
          <w:p w14:paraId="2993CEA1">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p>
        </w:tc>
      </w:tr>
      <w:tr w14:paraId="4D75FEB8">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68BEF7">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13</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DC40F3">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4554866.800</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CB549D">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41557569.000</w:t>
            </w:r>
          </w:p>
        </w:tc>
        <w:tc>
          <w:tcPr>
            <w:tcW w:w="1860" w:type="dxa"/>
            <w:vMerge w:val="continue"/>
            <w:tcBorders>
              <w:left w:val="single" w:color="000000" w:sz="4" w:space="0"/>
              <w:bottom w:val="single" w:color="000000" w:sz="4" w:space="0"/>
              <w:right w:val="single" w:color="000000" w:sz="4" w:space="0"/>
            </w:tcBorders>
            <w:noWrap/>
            <w:tcMar>
              <w:top w:w="15" w:type="dxa"/>
              <w:left w:w="15" w:type="dxa"/>
              <w:right w:w="15" w:type="dxa"/>
            </w:tcMar>
            <w:vAlign w:val="center"/>
          </w:tcPr>
          <w:p w14:paraId="476DEDBA">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p>
        </w:tc>
      </w:tr>
      <w:tr w14:paraId="20EB3746">
        <w:trPr>
          <w:trHeight w:val="285" w:hRule="atLeast"/>
        </w:trPr>
        <w:tc>
          <w:tcPr>
            <w:tcW w:w="8523"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78758A">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r>
              <w:rPr>
                <w:rFonts w:hint="default" w:ascii="Times New Roman Regular" w:hAnsi="Times New Roman Regular" w:eastAsia="宋体" w:cs="Times New Roman Regular"/>
                <w:color w:val="auto"/>
                <w:kern w:val="0"/>
                <w:sz w:val="21"/>
                <w:szCs w:val="21"/>
                <w:highlight w:val="none"/>
              </w:rPr>
              <w:t>面积：0.0</w:t>
            </w:r>
            <w:r>
              <w:rPr>
                <w:rFonts w:hint="default" w:ascii="Times New Roman Regular" w:hAnsi="Times New Roman Regular" w:eastAsia="宋体" w:cs="Times New Roman Regular"/>
                <w:color w:val="auto"/>
                <w:kern w:val="0"/>
                <w:sz w:val="21"/>
                <w:szCs w:val="21"/>
                <w:highlight w:val="none"/>
                <w:lang w:val="en-US" w:eastAsia="zh-CN"/>
              </w:rPr>
              <w:t>911</w:t>
            </w:r>
            <w:r>
              <w:rPr>
                <w:rFonts w:hint="default" w:ascii="Times New Roman Regular" w:hAnsi="Times New Roman Regular" w:eastAsia="宋体" w:cs="Times New Roman Regular"/>
                <w:color w:val="auto"/>
                <w:kern w:val="0"/>
                <w:sz w:val="21"/>
                <w:szCs w:val="21"/>
                <w:highlight w:val="none"/>
              </w:rPr>
              <w:t>平方公里</w:t>
            </w:r>
          </w:p>
        </w:tc>
      </w:tr>
    </w:tbl>
    <w:p w14:paraId="0305ED86">
      <w:pPr>
        <w:bidi w:val="0"/>
        <w:rPr>
          <w:color w:val="auto"/>
          <w:highlight w:val="none"/>
        </w:rPr>
      </w:pPr>
    </w:p>
    <w:p w14:paraId="5167081B">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根据《安全设施设计》内容，</w:t>
      </w:r>
      <w:r>
        <w:rPr>
          <w:rFonts w:hint="eastAsia" w:ascii="Times New Roman Regular" w:hAnsi="Times New Roman Regular" w:cs="Times New Roman Regular"/>
          <w:color w:val="auto"/>
          <w:sz w:val="28"/>
          <w:szCs w:val="28"/>
          <w:highlight w:val="none"/>
        </w:rPr>
        <w:t>设计开采范围平面范围与矿区范围一致</w:t>
      </w:r>
      <w:r>
        <w:rPr>
          <w:rFonts w:hint="eastAsia" w:ascii="Times New Roman Regular" w:hAnsi="Times New Roman Regular" w:cs="Times New Roman Regular"/>
          <w:color w:val="auto"/>
          <w:sz w:val="28"/>
          <w:szCs w:val="28"/>
          <w:highlight w:val="none"/>
          <w:lang w:eastAsia="zh-CN"/>
        </w:rPr>
        <w:t>，</w:t>
      </w:r>
      <w:r>
        <w:rPr>
          <w:rFonts w:ascii="Times New Roman Regular" w:hAnsi="Times New Roman Regular" w:cs="Times New Roman Regular"/>
          <w:color w:val="auto"/>
          <w:sz w:val="28"/>
          <w:szCs w:val="28"/>
          <w:highlight w:val="none"/>
        </w:rPr>
        <w:t>平面范围由</w:t>
      </w:r>
      <w:r>
        <w:rPr>
          <w:rFonts w:hint="eastAsia" w:ascii="Times New Roman Regular" w:hAnsi="Times New Roman Regular" w:cs="Times New Roman Regular"/>
          <w:color w:val="auto"/>
          <w:sz w:val="28"/>
          <w:szCs w:val="28"/>
          <w:highlight w:val="none"/>
          <w:lang w:val="en-US" w:eastAsia="zh-CN"/>
        </w:rPr>
        <w:t>13</w:t>
      </w:r>
      <w:r>
        <w:rPr>
          <w:rFonts w:ascii="Times New Roman Regular" w:hAnsi="Times New Roman Regular" w:cs="Times New Roman Regular"/>
          <w:color w:val="auto"/>
          <w:sz w:val="28"/>
          <w:szCs w:val="28"/>
          <w:highlight w:val="none"/>
        </w:rPr>
        <w:t>个拐点圈定，开采深度从</w:t>
      </w:r>
      <w:r>
        <w:rPr>
          <w:rFonts w:hint="eastAsia" w:ascii="Times New Roman Regular" w:hAnsi="Times New Roman Regular" w:cs="Times New Roman Regular"/>
          <w:color w:val="auto"/>
          <w:sz w:val="28"/>
          <w:szCs w:val="28"/>
          <w:highlight w:val="none"/>
          <w:lang w:val="en-US" w:eastAsia="zh-CN"/>
        </w:rPr>
        <w:t>+345</w:t>
      </w:r>
      <w:r>
        <w:rPr>
          <w:rFonts w:ascii="Times New Roman Regular" w:hAnsi="Times New Roman Regular" w:cs="Times New Roman Regular"/>
          <w:color w:val="auto"/>
          <w:sz w:val="28"/>
          <w:szCs w:val="28"/>
          <w:highlight w:val="none"/>
        </w:rPr>
        <w:t>～</w:t>
      </w:r>
      <w:r>
        <w:rPr>
          <w:rFonts w:hint="eastAsia" w:ascii="Times New Roman Regular" w:hAnsi="Times New Roman Regular" w:cs="Times New Roman Regular"/>
          <w:color w:val="auto"/>
          <w:sz w:val="28"/>
          <w:szCs w:val="28"/>
          <w:highlight w:val="none"/>
          <w:lang w:val="en-US" w:eastAsia="zh-CN"/>
        </w:rPr>
        <w:t>+200</w:t>
      </w:r>
      <w:r>
        <w:rPr>
          <w:rFonts w:hint="eastAsia" w:ascii="Times New Roman Regular" w:hAnsi="Times New Roman Regular" w:cs="Times New Roman Regular"/>
          <w:color w:val="auto"/>
          <w:sz w:val="28"/>
          <w:szCs w:val="28"/>
          <w:highlight w:val="none"/>
          <w:lang w:eastAsia="zh-CN"/>
        </w:rPr>
        <w:t>m</w:t>
      </w:r>
      <w:r>
        <w:rPr>
          <w:rFonts w:ascii="Times New Roman Regular" w:hAnsi="Times New Roman Regular" w:cs="Times New Roman Regular"/>
          <w:color w:val="auto"/>
          <w:sz w:val="28"/>
          <w:szCs w:val="28"/>
          <w:highlight w:val="none"/>
        </w:rPr>
        <w:t>标高，设计开采范围面积为</w:t>
      </w:r>
      <w:r>
        <w:rPr>
          <w:rFonts w:hint="eastAsia" w:ascii="Times New Roman" w:hAnsi="Times New Roman" w:eastAsia="宋体" w:cs="Times New Roman"/>
          <w:color w:val="auto"/>
          <w:sz w:val="26"/>
          <w:szCs w:val="26"/>
          <w:highlight w:val="none"/>
          <w:lang w:eastAsia="zh-CN"/>
        </w:rPr>
        <w:t>0.0911</w:t>
      </w:r>
      <w:r>
        <w:rPr>
          <w:rFonts w:ascii="Times New Roman Regular" w:hAnsi="Times New Roman Regular" w:cs="Times New Roman Regular"/>
          <w:color w:val="auto"/>
          <w:sz w:val="28"/>
          <w:szCs w:val="28"/>
          <w:highlight w:val="none"/>
        </w:rPr>
        <w:t>km</w:t>
      </w:r>
      <w:r>
        <w:rPr>
          <w:rFonts w:ascii="Times New Roman Regular" w:hAnsi="Times New Roman Regular" w:cs="Times New Roman Regular"/>
          <w:color w:val="auto"/>
          <w:sz w:val="28"/>
          <w:szCs w:val="28"/>
          <w:highlight w:val="none"/>
          <w:vertAlign w:val="superscript"/>
        </w:rPr>
        <w:t>2</w:t>
      </w:r>
      <w:r>
        <w:rPr>
          <w:rFonts w:ascii="Times New Roman Regular" w:hAnsi="Times New Roman Regular" w:cs="Times New Roman Regular"/>
          <w:color w:val="auto"/>
          <w:sz w:val="28"/>
          <w:szCs w:val="28"/>
          <w:highlight w:val="none"/>
        </w:rPr>
        <w:t>，开采方式为露天开采，开采矿种为</w:t>
      </w:r>
      <w:r>
        <w:rPr>
          <w:rFonts w:hint="eastAsia" w:ascii="Times New Roman Regular" w:hAnsi="Times New Roman Regular" w:cs="Times New Roman Regular"/>
          <w:color w:val="auto"/>
          <w:sz w:val="28"/>
          <w:szCs w:val="28"/>
          <w:highlight w:val="none"/>
          <w:lang w:val="en-US" w:eastAsia="zh-CN"/>
        </w:rPr>
        <w:t>玻璃用石英岩</w:t>
      </w:r>
      <w:r>
        <w:rPr>
          <w:rFonts w:ascii="Times New Roman Regular" w:hAnsi="Times New Roman Regular" w:cs="Times New Roman Regular"/>
          <w:color w:val="auto"/>
          <w:sz w:val="28"/>
          <w:szCs w:val="28"/>
          <w:highlight w:val="none"/>
        </w:rPr>
        <w:t>，生产规模为</w:t>
      </w:r>
      <w:r>
        <w:rPr>
          <w:rFonts w:hint="eastAsia" w:ascii="Times New Roman Regular" w:hAnsi="Times New Roman Regular" w:cs="Times New Roman Regular"/>
          <w:color w:val="auto"/>
          <w:sz w:val="28"/>
          <w:szCs w:val="28"/>
          <w:highlight w:val="none"/>
          <w:lang w:val="en-US" w:eastAsia="zh-CN"/>
        </w:rPr>
        <w:t>50.00万t/a</w:t>
      </w:r>
      <w:r>
        <w:rPr>
          <w:rFonts w:ascii="Times New Roman Regular" w:hAnsi="Times New Roman Regular" w:cs="Times New Roman Regular"/>
          <w:color w:val="auto"/>
          <w:sz w:val="28"/>
          <w:szCs w:val="28"/>
          <w:highlight w:val="none"/>
        </w:rPr>
        <w:t>。设计范围各拐点坐标如表1.1-2所示。</w:t>
      </w:r>
    </w:p>
    <w:p w14:paraId="78AEDE5A">
      <w:pPr>
        <w:adjustRightInd w:val="0"/>
        <w:snapToGrid w:val="0"/>
        <w:spacing w:line="240" w:lineRule="auto"/>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 xml:space="preserve">表1.1-2 </w:t>
      </w:r>
      <w:r>
        <w:rPr>
          <w:rFonts w:hint="eastAsia" w:ascii="Times New Roman" w:hAnsi="Times New Roman" w:cs="Times New Roman"/>
          <w:bCs/>
          <w:color w:val="auto"/>
          <w:sz w:val="21"/>
          <w:szCs w:val="21"/>
          <w:highlight w:val="none"/>
          <w:lang w:val="en-US" w:eastAsia="zh-CN"/>
        </w:rPr>
        <w:t xml:space="preserve"> </w:t>
      </w:r>
      <w:r>
        <w:rPr>
          <w:rFonts w:hint="default" w:ascii="Times New Roman" w:hAnsi="Times New Roman" w:eastAsia="宋体" w:cs="Times New Roman"/>
          <w:bCs/>
          <w:color w:val="auto"/>
          <w:sz w:val="21"/>
          <w:szCs w:val="21"/>
          <w:highlight w:val="none"/>
          <w:lang w:val="zh-CN"/>
        </w:rPr>
        <w:t>采场</w:t>
      </w:r>
      <w:r>
        <w:rPr>
          <w:rFonts w:hint="default" w:ascii="Times New Roman" w:hAnsi="Times New Roman" w:eastAsia="宋体" w:cs="Times New Roman"/>
          <w:bCs/>
          <w:color w:val="auto"/>
          <w:sz w:val="21"/>
          <w:szCs w:val="21"/>
          <w:highlight w:val="none"/>
        </w:rPr>
        <w:t>设计开采范围拐点坐标表（2000国家大地坐标系）</w:t>
      </w:r>
    </w:p>
    <w:tbl>
      <w:tblPr>
        <w:tblStyle w:val="20"/>
        <w:tblW w:w="8523" w:type="dxa"/>
        <w:tblInd w:w="0" w:type="dxa"/>
        <w:tblLayout w:type="fixed"/>
        <w:tblCellMar>
          <w:top w:w="0" w:type="dxa"/>
          <w:left w:w="0" w:type="dxa"/>
          <w:bottom w:w="0" w:type="dxa"/>
          <w:right w:w="0" w:type="dxa"/>
        </w:tblCellMar>
      </w:tblPr>
      <w:tblGrid>
        <w:gridCol w:w="1055"/>
        <w:gridCol w:w="2990"/>
        <w:gridCol w:w="2618"/>
        <w:gridCol w:w="1860"/>
      </w:tblGrid>
      <w:tr w14:paraId="68726E7C">
        <w:trPr>
          <w:trHeight w:val="420"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BE8F77">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color w:val="auto"/>
                <w:kern w:val="0"/>
                <w:sz w:val="21"/>
                <w:szCs w:val="21"/>
                <w:highlight w:val="none"/>
              </w:rPr>
              <w:t>拐点编号</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B2DC3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color w:val="auto"/>
                <w:kern w:val="0"/>
                <w:sz w:val="21"/>
                <w:szCs w:val="21"/>
                <w:highlight w:val="none"/>
              </w:rPr>
              <w:t>X</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F6449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color w:val="auto"/>
                <w:kern w:val="0"/>
                <w:sz w:val="21"/>
                <w:szCs w:val="21"/>
                <w:highlight w:val="none"/>
              </w:rPr>
              <w:t>Y</w:t>
            </w:r>
          </w:p>
        </w:tc>
        <w:tc>
          <w:tcPr>
            <w:tcW w:w="18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7C53B0">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开采深度（m）</w:t>
            </w:r>
          </w:p>
        </w:tc>
      </w:tr>
      <w:tr w14:paraId="348D8FCB">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F36B2F">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1</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C212AF">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4554897.500</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852579">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41557545.400</w:t>
            </w:r>
          </w:p>
        </w:tc>
        <w:tc>
          <w:tcPr>
            <w:tcW w:w="1860" w:type="dxa"/>
            <w:vMerge w:val="restart"/>
            <w:tcBorders>
              <w:top w:val="single" w:color="000000" w:sz="4" w:space="0"/>
              <w:left w:val="single" w:color="000000" w:sz="4" w:space="0"/>
              <w:right w:val="single" w:color="000000" w:sz="4" w:space="0"/>
            </w:tcBorders>
            <w:noWrap/>
            <w:tcMar>
              <w:top w:w="15" w:type="dxa"/>
              <w:left w:w="15" w:type="dxa"/>
              <w:right w:w="15" w:type="dxa"/>
            </w:tcMar>
            <w:vAlign w:val="center"/>
          </w:tcPr>
          <w:p w14:paraId="07D9DD5E">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345</w:t>
            </w:r>
            <w:r>
              <w:rPr>
                <w:rFonts w:hint="eastAsia" w:ascii="Times New Roman Regular" w:hAnsi="Times New Roman Regular" w:eastAsia="宋体" w:cs="Times New Roman Regular"/>
                <w:i w:val="0"/>
                <w:color w:val="auto"/>
                <w:kern w:val="0"/>
                <w:sz w:val="21"/>
                <w:szCs w:val="21"/>
                <w:highlight w:val="none"/>
                <w:u w:val="none"/>
                <w:lang w:val="en-US" w:eastAsia="zh-CN" w:bidi="ar"/>
              </w:rPr>
              <w:t>~</w:t>
            </w:r>
            <w:r>
              <w:rPr>
                <w:rFonts w:hint="default" w:ascii="Times New Roman Regular" w:hAnsi="Times New Roman Regular" w:eastAsia="宋体" w:cs="Times New Roman Regular"/>
                <w:i w:val="0"/>
                <w:color w:val="auto"/>
                <w:kern w:val="0"/>
                <w:sz w:val="21"/>
                <w:szCs w:val="21"/>
                <w:highlight w:val="none"/>
                <w:u w:val="none"/>
                <w:lang w:val="en-US" w:eastAsia="zh-CN" w:bidi="ar"/>
              </w:rPr>
              <w:t>200</w:t>
            </w:r>
          </w:p>
        </w:tc>
      </w:tr>
      <w:tr w14:paraId="2722A110">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B12F7B">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2</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802FA0">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4554928.900</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620B96">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41557615.100</w:t>
            </w:r>
          </w:p>
        </w:tc>
        <w:tc>
          <w:tcPr>
            <w:tcW w:w="1860" w:type="dxa"/>
            <w:vMerge w:val="continue"/>
            <w:tcBorders>
              <w:left w:val="single" w:color="000000" w:sz="4" w:space="0"/>
              <w:right w:val="single" w:color="000000" w:sz="4" w:space="0"/>
            </w:tcBorders>
            <w:noWrap/>
            <w:tcMar>
              <w:top w:w="15" w:type="dxa"/>
              <w:left w:w="15" w:type="dxa"/>
              <w:right w:w="15" w:type="dxa"/>
            </w:tcMar>
            <w:vAlign w:val="center"/>
          </w:tcPr>
          <w:p w14:paraId="6A25A194">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p>
        </w:tc>
      </w:tr>
      <w:tr w14:paraId="6AB5C43F">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CF273E">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3</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F49068">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4555053.700</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550E79">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41557800.800</w:t>
            </w:r>
          </w:p>
        </w:tc>
        <w:tc>
          <w:tcPr>
            <w:tcW w:w="1860" w:type="dxa"/>
            <w:vMerge w:val="continue"/>
            <w:tcBorders>
              <w:left w:val="single" w:color="000000" w:sz="4" w:space="0"/>
              <w:right w:val="single" w:color="000000" w:sz="4" w:space="0"/>
            </w:tcBorders>
            <w:noWrap/>
            <w:tcMar>
              <w:top w:w="15" w:type="dxa"/>
              <w:left w:w="15" w:type="dxa"/>
              <w:right w:w="15" w:type="dxa"/>
            </w:tcMar>
            <w:vAlign w:val="center"/>
          </w:tcPr>
          <w:p w14:paraId="52171D5C">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p>
        </w:tc>
      </w:tr>
      <w:tr w14:paraId="309EF622">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D424FD">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15F815">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4554961.400</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6C71DD">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41557824.800</w:t>
            </w:r>
          </w:p>
        </w:tc>
        <w:tc>
          <w:tcPr>
            <w:tcW w:w="1860" w:type="dxa"/>
            <w:vMerge w:val="continue"/>
            <w:tcBorders>
              <w:left w:val="single" w:color="000000" w:sz="4" w:space="0"/>
              <w:right w:val="single" w:color="000000" w:sz="4" w:space="0"/>
            </w:tcBorders>
            <w:noWrap/>
            <w:tcMar>
              <w:top w:w="15" w:type="dxa"/>
              <w:left w:w="15" w:type="dxa"/>
              <w:right w:w="15" w:type="dxa"/>
            </w:tcMar>
            <w:vAlign w:val="center"/>
          </w:tcPr>
          <w:p w14:paraId="3648F323">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p>
        </w:tc>
      </w:tr>
      <w:tr w14:paraId="2F8110C2">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344C55">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5</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288A62">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4554970.112</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A3A052">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41557849.892</w:t>
            </w:r>
          </w:p>
        </w:tc>
        <w:tc>
          <w:tcPr>
            <w:tcW w:w="1860" w:type="dxa"/>
            <w:vMerge w:val="continue"/>
            <w:tcBorders>
              <w:left w:val="single" w:color="000000" w:sz="4" w:space="0"/>
              <w:right w:val="single" w:color="000000" w:sz="4" w:space="0"/>
            </w:tcBorders>
            <w:noWrap/>
            <w:tcMar>
              <w:top w:w="15" w:type="dxa"/>
              <w:left w:w="15" w:type="dxa"/>
              <w:right w:w="15" w:type="dxa"/>
            </w:tcMar>
            <w:vAlign w:val="center"/>
          </w:tcPr>
          <w:p w14:paraId="1F61B7AF">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p>
        </w:tc>
      </w:tr>
      <w:tr w14:paraId="5EEBD37E">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91B92D">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6</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7678A0">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4554941.690</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C798B6">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41557949.110</w:t>
            </w:r>
          </w:p>
        </w:tc>
        <w:tc>
          <w:tcPr>
            <w:tcW w:w="1860" w:type="dxa"/>
            <w:vMerge w:val="continue"/>
            <w:tcBorders>
              <w:left w:val="single" w:color="000000" w:sz="4" w:space="0"/>
              <w:right w:val="single" w:color="000000" w:sz="4" w:space="0"/>
            </w:tcBorders>
            <w:noWrap/>
            <w:tcMar>
              <w:top w:w="15" w:type="dxa"/>
              <w:left w:w="15" w:type="dxa"/>
              <w:right w:w="15" w:type="dxa"/>
            </w:tcMar>
            <w:vAlign w:val="center"/>
          </w:tcPr>
          <w:p w14:paraId="59DD0E5D">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p>
        </w:tc>
      </w:tr>
      <w:tr w14:paraId="1C77DD39">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AC8F81">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7</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DC9F00">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4554874.520</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1A5A50">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41557969.780</w:t>
            </w:r>
          </w:p>
        </w:tc>
        <w:tc>
          <w:tcPr>
            <w:tcW w:w="1860" w:type="dxa"/>
            <w:vMerge w:val="continue"/>
            <w:tcBorders>
              <w:left w:val="single" w:color="000000" w:sz="4" w:space="0"/>
              <w:right w:val="single" w:color="000000" w:sz="4" w:space="0"/>
            </w:tcBorders>
            <w:noWrap/>
            <w:tcMar>
              <w:top w:w="15" w:type="dxa"/>
              <w:left w:w="15" w:type="dxa"/>
              <w:right w:w="15" w:type="dxa"/>
            </w:tcMar>
            <w:vAlign w:val="center"/>
          </w:tcPr>
          <w:p w14:paraId="24B0AD62">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p>
        </w:tc>
      </w:tr>
      <w:tr w14:paraId="2BF3F8FC">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D92ECA">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8</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9EE787">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4554686.506</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EB822A">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41558040.406</w:t>
            </w:r>
          </w:p>
        </w:tc>
        <w:tc>
          <w:tcPr>
            <w:tcW w:w="1860" w:type="dxa"/>
            <w:vMerge w:val="continue"/>
            <w:tcBorders>
              <w:left w:val="single" w:color="000000" w:sz="4" w:space="0"/>
              <w:right w:val="single" w:color="000000" w:sz="4" w:space="0"/>
            </w:tcBorders>
            <w:noWrap/>
            <w:tcMar>
              <w:top w:w="15" w:type="dxa"/>
              <w:left w:w="15" w:type="dxa"/>
              <w:right w:w="15" w:type="dxa"/>
            </w:tcMar>
            <w:vAlign w:val="center"/>
          </w:tcPr>
          <w:p w14:paraId="33B4815D">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p>
        </w:tc>
      </w:tr>
      <w:tr w14:paraId="59A7B203">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5F85FF">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9</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D1C695">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4554664.506</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27ED8A">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41558022.405</w:t>
            </w:r>
          </w:p>
        </w:tc>
        <w:tc>
          <w:tcPr>
            <w:tcW w:w="1860" w:type="dxa"/>
            <w:vMerge w:val="continue"/>
            <w:tcBorders>
              <w:left w:val="single" w:color="000000" w:sz="4" w:space="0"/>
              <w:right w:val="single" w:color="000000" w:sz="4" w:space="0"/>
            </w:tcBorders>
            <w:noWrap/>
            <w:tcMar>
              <w:top w:w="15" w:type="dxa"/>
              <w:left w:w="15" w:type="dxa"/>
              <w:right w:w="15" w:type="dxa"/>
            </w:tcMar>
            <w:vAlign w:val="center"/>
          </w:tcPr>
          <w:p w14:paraId="08E30B6A">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p>
        </w:tc>
      </w:tr>
      <w:tr w14:paraId="21ACF6DC">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E6DC6E">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10</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5A53D4">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4554748.506</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FC3170">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41557730.398</w:t>
            </w:r>
          </w:p>
        </w:tc>
        <w:tc>
          <w:tcPr>
            <w:tcW w:w="1860" w:type="dxa"/>
            <w:vMerge w:val="continue"/>
            <w:tcBorders>
              <w:left w:val="single" w:color="000000" w:sz="4" w:space="0"/>
              <w:right w:val="single" w:color="000000" w:sz="4" w:space="0"/>
            </w:tcBorders>
            <w:noWrap/>
            <w:tcMar>
              <w:top w:w="15" w:type="dxa"/>
              <w:left w:w="15" w:type="dxa"/>
              <w:right w:w="15" w:type="dxa"/>
            </w:tcMar>
            <w:vAlign w:val="center"/>
          </w:tcPr>
          <w:p w14:paraId="1BFAD8CE">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p>
        </w:tc>
      </w:tr>
      <w:tr w14:paraId="3441A965">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02D274">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11</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D446C0">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4554860.921</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4B9982">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41557670.488</w:t>
            </w:r>
          </w:p>
        </w:tc>
        <w:tc>
          <w:tcPr>
            <w:tcW w:w="1860" w:type="dxa"/>
            <w:vMerge w:val="continue"/>
            <w:tcBorders>
              <w:left w:val="single" w:color="000000" w:sz="4" w:space="0"/>
              <w:right w:val="single" w:color="000000" w:sz="4" w:space="0"/>
            </w:tcBorders>
            <w:noWrap/>
            <w:tcMar>
              <w:top w:w="15" w:type="dxa"/>
              <w:left w:w="15" w:type="dxa"/>
              <w:right w:w="15" w:type="dxa"/>
            </w:tcMar>
            <w:vAlign w:val="center"/>
          </w:tcPr>
          <w:p w14:paraId="3BC01F1B">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p>
        </w:tc>
      </w:tr>
      <w:tr w14:paraId="778153A9">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0B6202">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12</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A2DBFA">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4554836.300</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33972F">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41557615.900</w:t>
            </w:r>
          </w:p>
        </w:tc>
        <w:tc>
          <w:tcPr>
            <w:tcW w:w="1860" w:type="dxa"/>
            <w:vMerge w:val="continue"/>
            <w:tcBorders>
              <w:left w:val="single" w:color="000000" w:sz="4" w:space="0"/>
              <w:right w:val="single" w:color="000000" w:sz="4" w:space="0"/>
            </w:tcBorders>
            <w:noWrap/>
            <w:tcMar>
              <w:top w:w="15" w:type="dxa"/>
              <w:left w:w="15" w:type="dxa"/>
              <w:right w:w="15" w:type="dxa"/>
            </w:tcMar>
            <w:vAlign w:val="center"/>
          </w:tcPr>
          <w:p w14:paraId="635DC6DC">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p>
        </w:tc>
      </w:tr>
      <w:tr w14:paraId="1F91BF1A">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F915BE">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13</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0E554A">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4554866.800</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0798DA">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41557569.000</w:t>
            </w:r>
          </w:p>
        </w:tc>
        <w:tc>
          <w:tcPr>
            <w:tcW w:w="1860" w:type="dxa"/>
            <w:vMerge w:val="continue"/>
            <w:tcBorders>
              <w:left w:val="single" w:color="000000" w:sz="4" w:space="0"/>
              <w:bottom w:val="single" w:color="000000" w:sz="4" w:space="0"/>
              <w:right w:val="single" w:color="000000" w:sz="4" w:space="0"/>
            </w:tcBorders>
            <w:noWrap/>
            <w:tcMar>
              <w:top w:w="15" w:type="dxa"/>
              <w:left w:w="15" w:type="dxa"/>
              <w:right w:w="15" w:type="dxa"/>
            </w:tcMar>
            <w:vAlign w:val="center"/>
          </w:tcPr>
          <w:p w14:paraId="05B42DB3">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p>
        </w:tc>
      </w:tr>
      <w:tr w14:paraId="7FCFC893">
        <w:trPr>
          <w:trHeight w:val="285" w:hRule="atLeast"/>
        </w:trPr>
        <w:tc>
          <w:tcPr>
            <w:tcW w:w="8523"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4359EF">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r>
              <w:rPr>
                <w:rFonts w:hint="default" w:ascii="Times New Roman Regular" w:hAnsi="Times New Roman Regular" w:eastAsia="宋体" w:cs="Times New Roman Regular"/>
                <w:color w:val="auto"/>
                <w:kern w:val="0"/>
                <w:sz w:val="21"/>
                <w:szCs w:val="21"/>
                <w:highlight w:val="none"/>
              </w:rPr>
              <w:t>面积：0.0</w:t>
            </w:r>
            <w:r>
              <w:rPr>
                <w:rFonts w:hint="default" w:ascii="Times New Roman Regular" w:hAnsi="Times New Roman Regular" w:eastAsia="宋体" w:cs="Times New Roman Regular"/>
                <w:color w:val="auto"/>
                <w:kern w:val="0"/>
                <w:sz w:val="21"/>
                <w:szCs w:val="21"/>
                <w:highlight w:val="none"/>
                <w:lang w:val="en-US" w:eastAsia="zh-CN"/>
              </w:rPr>
              <w:t>911</w:t>
            </w:r>
            <w:r>
              <w:rPr>
                <w:rFonts w:hint="default" w:ascii="Times New Roman Regular" w:hAnsi="Times New Roman Regular" w:eastAsia="宋体" w:cs="Times New Roman Regular"/>
                <w:color w:val="auto"/>
                <w:kern w:val="0"/>
                <w:sz w:val="21"/>
                <w:szCs w:val="21"/>
                <w:highlight w:val="none"/>
              </w:rPr>
              <w:t>平方公里</w:t>
            </w:r>
          </w:p>
        </w:tc>
      </w:tr>
    </w:tbl>
    <w:p w14:paraId="4E81307C">
      <w:pPr>
        <w:bidi w:val="0"/>
        <w:rPr>
          <w:color w:val="auto"/>
          <w:highlight w:val="none"/>
        </w:rPr>
      </w:pPr>
    </w:p>
    <w:p w14:paraId="78DC4F0B">
      <w:pPr>
        <w:adjustRightInd w:val="0"/>
        <w:snapToGrid w:val="0"/>
        <w:spacing w:line="360" w:lineRule="auto"/>
        <w:ind w:firstLine="560" w:firstLineChars="200"/>
        <w:rPr>
          <w:rFonts w:ascii="Times New Roman Regular" w:hAnsi="Times New Roman Regular" w:cs="Times New Roman Regular"/>
          <w:bCs/>
          <w:color w:val="auto"/>
          <w:szCs w:val="21"/>
          <w:highlight w:val="none"/>
        </w:rPr>
      </w:pPr>
      <w:r>
        <w:rPr>
          <w:rFonts w:ascii="Times New Roman Regular" w:hAnsi="Times New Roman Regular" w:cs="Times New Roman Regular"/>
          <w:color w:val="auto"/>
          <w:sz w:val="28"/>
          <w:szCs w:val="28"/>
          <w:highlight w:val="none"/>
        </w:rPr>
        <w:t>本次采场验收评价范围</w:t>
      </w:r>
      <w:r>
        <w:rPr>
          <w:rFonts w:hint="eastAsia" w:ascii="Times New Roman Regular" w:hAnsi="Times New Roman Regular" w:cs="Times New Roman Regular"/>
          <w:color w:val="auto"/>
          <w:sz w:val="28"/>
          <w:szCs w:val="28"/>
          <w:highlight w:val="none"/>
          <w:lang w:eastAsia="zh-CN"/>
        </w:rPr>
        <w:t>拐</w:t>
      </w:r>
      <w:r>
        <w:rPr>
          <w:rFonts w:hint="eastAsia" w:ascii="Times New Roman Regular" w:hAnsi="Times New Roman Regular" w:cs="Times New Roman Regular"/>
          <w:color w:val="auto"/>
          <w:sz w:val="28"/>
          <w:szCs w:val="28"/>
          <w:highlight w:val="none"/>
          <w:lang w:val="en-US" w:eastAsia="zh-CN"/>
        </w:rPr>
        <w:t>点</w:t>
      </w:r>
      <w:r>
        <w:rPr>
          <w:rFonts w:ascii="Times New Roman Regular" w:hAnsi="Times New Roman Regular" w:cs="Times New Roman Regular"/>
          <w:color w:val="auto"/>
          <w:sz w:val="28"/>
          <w:szCs w:val="28"/>
          <w:highlight w:val="none"/>
        </w:rPr>
        <w:t>坐标如表1.1-3所示。</w:t>
      </w:r>
    </w:p>
    <w:p w14:paraId="36D15D65">
      <w:pPr>
        <w:adjustRightInd w:val="0"/>
        <w:snapToGrid w:val="0"/>
        <w:spacing w:line="240" w:lineRule="auto"/>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 xml:space="preserve">表1.1-3 </w:t>
      </w:r>
      <w:r>
        <w:rPr>
          <w:rFonts w:hint="eastAsia" w:ascii="Times New Roman" w:hAnsi="Times New Roman" w:cs="Times New Roman"/>
          <w:bCs/>
          <w:color w:val="auto"/>
          <w:sz w:val="21"/>
          <w:szCs w:val="21"/>
          <w:highlight w:val="none"/>
          <w:lang w:val="en-US" w:eastAsia="zh-CN"/>
        </w:rPr>
        <w:t xml:space="preserve"> </w:t>
      </w:r>
      <w:r>
        <w:rPr>
          <w:rFonts w:hint="default" w:ascii="Times New Roman" w:hAnsi="Times New Roman" w:eastAsia="宋体" w:cs="Times New Roman"/>
          <w:bCs/>
          <w:color w:val="auto"/>
          <w:sz w:val="21"/>
          <w:szCs w:val="21"/>
          <w:highlight w:val="none"/>
        </w:rPr>
        <w:t>验收评价范围拐点坐标表（2000国家大地坐标系）</w:t>
      </w:r>
    </w:p>
    <w:tbl>
      <w:tblPr>
        <w:tblStyle w:val="20"/>
        <w:tblW w:w="8523" w:type="dxa"/>
        <w:tblInd w:w="0" w:type="dxa"/>
        <w:tblLayout w:type="fixed"/>
        <w:tblCellMar>
          <w:top w:w="0" w:type="dxa"/>
          <w:left w:w="0" w:type="dxa"/>
          <w:bottom w:w="0" w:type="dxa"/>
          <w:right w:w="0" w:type="dxa"/>
        </w:tblCellMar>
      </w:tblPr>
      <w:tblGrid>
        <w:gridCol w:w="1055"/>
        <w:gridCol w:w="2990"/>
        <w:gridCol w:w="2618"/>
        <w:gridCol w:w="1860"/>
      </w:tblGrid>
      <w:tr w14:paraId="1DA50CCE">
        <w:trPr>
          <w:trHeight w:val="420"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258D23">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color w:val="auto"/>
                <w:kern w:val="0"/>
                <w:sz w:val="21"/>
                <w:szCs w:val="21"/>
                <w:highlight w:val="none"/>
              </w:rPr>
              <w:t>拐点编号</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8BE8C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color w:val="auto"/>
                <w:kern w:val="0"/>
                <w:sz w:val="21"/>
                <w:szCs w:val="21"/>
                <w:highlight w:val="none"/>
              </w:rPr>
              <w:t>X</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26603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color w:val="auto"/>
                <w:kern w:val="0"/>
                <w:sz w:val="21"/>
                <w:szCs w:val="21"/>
                <w:highlight w:val="none"/>
              </w:rPr>
              <w:t>Y</w:t>
            </w:r>
          </w:p>
        </w:tc>
        <w:tc>
          <w:tcPr>
            <w:tcW w:w="18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CAF122">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开采深度（m）</w:t>
            </w:r>
          </w:p>
        </w:tc>
      </w:tr>
      <w:tr w14:paraId="78076446">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AAAA08">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1</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8E2968">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4554897.500</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2FB243">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41557545.400</w:t>
            </w:r>
          </w:p>
        </w:tc>
        <w:tc>
          <w:tcPr>
            <w:tcW w:w="1860" w:type="dxa"/>
            <w:vMerge w:val="restart"/>
            <w:tcBorders>
              <w:top w:val="single" w:color="000000" w:sz="4" w:space="0"/>
              <w:left w:val="single" w:color="000000" w:sz="4" w:space="0"/>
              <w:right w:val="single" w:color="000000" w:sz="4" w:space="0"/>
            </w:tcBorders>
            <w:noWrap/>
            <w:tcMar>
              <w:top w:w="15" w:type="dxa"/>
              <w:left w:w="15" w:type="dxa"/>
              <w:right w:w="15" w:type="dxa"/>
            </w:tcMar>
            <w:vAlign w:val="center"/>
          </w:tcPr>
          <w:p w14:paraId="200249ED">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345</w:t>
            </w:r>
            <w:r>
              <w:rPr>
                <w:rFonts w:hint="eastAsia" w:ascii="Times New Roman Regular" w:hAnsi="Times New Roman Regular" w:eastAsia="宋体" w:cs="Times New Roman Regular"/>
                <w:i w:val="0"/>
                <w:color w:val="auto"/>
                <w:kern w:val="0"/>
                <w:sz w:val="21"/>
                <w:szCs w:val="21"/>
                <w:highlight w:val="none"/>
                <w:u w:val="none"/>
                <w:lang w:val="en-US" w:eastAsia="zh-CN" w:bidi="ar"/>
              </w:rPr>
              <w:t>~</w:t>
            </w:r>
            <w:r>
              <w:rPr>
                <w:rFonts w:hint="default" w:ascii="Times New Roman Regular" w:hAnsi="Times New Roman Regular" w:eastAsia="宋体" w:cs="Times New Roman Regular"/>
                <w:i w:val="0"/>
                <w:color w:val="auto"/>
                <w:kern w:val="0"/>
                <w:sz w:val="21"/>
                <w:szCs w:val="21"/>
                <w:highlight w:val="none"/>
                <w:u w:val="none"/>
                <w:lang w:val="en-US" w:eastAsia="zh-CN" w:bidi="ar"/>
              </w:rPr>
              <w:t>2</w:t>
            </w:r>
            <w:r>
              <w:rPr>
                <w:rFonts w:hint="eastAsia" w:ascii="Times New Roman Regular" w:hAnsi="Times New Roman Regular" w:cs="Times New Roman Regular"/>
                <w:i w:val="0"/>
                <w:color w:val="auto"/>
                <w:kern w:val="0"/>
                <w:sz w:val="21"/>
                <w:szCs w:val="21"/>
                <w:highlight w:val="none"/>
                <w:u w:val="none"/>
                <w:lang w:val="en-US" w:eastAsia="zh-CN" w:bidi="ar"/>
              </w:rPr>
              <w:t>70</w:t>
            </w:r>
          </w:p>
        </w:tc>
      </w:tr>
      <w:tr w14:paraId="33B94661">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B30A2B">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2</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6B827A">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4554928.900</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3778EB">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41557615.100</w:t>
            </w:r>
          </w:p>
        </w:tc>
        <w:tc>
          <w:tcPr>
            <w:tcW w:w="1860" w:type="dxa"/>
            <w:vMerge w:val="continue"/>
            <w:tcBorders>
              <w:left w:val="single" w:color="000000" w:sz="4" w:space="0"/>
              <w:right w:val="single" w:color="000000" w:sz="4" w:space="0"/>
            </w:tcBorders>
            <w:noWrap/>
            <w:tcMar>
              <w:top w:w="15" w:type="dxa"/>
              <w:left w:w="15" w:type="dxa"/>
              <w:right w:w="15" w:type="dxa"/>
            </w:tcMar>
            <w:vAlign w:val="center"/>
          </w:tcPr>
          <w:p w14:paraId="607B7712">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p>
        </w:tc>
      </w:tr>
      <w:tr w14:paraId="6834CE21">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11E39D">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3</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7CB26E">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4555053.700</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D2F392">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41557800.800</w:t>
            </w:r>
          </w:p>
        </w:tc>
        <w:tc>
          <w:tcPr>
            <w:tcW w:w="1860" w:type="dxa"/>
            <w:vMerge w:val="continue"/>
            <w:tcBorders>
              <w:left w:val="single" w:color="000000" w:sz="4" w:space="0"/>
              <w:right w:val="single" w:color="000000" w:sz="4" w:space="0"/>
            </w:tcBorders>
            <w:noWrap/>
            <w:tcMar>
              <w:top w:w="15" w:type="dxa"/>
              <w:left w:w="15" w:type="dxa"/>
              <w:right w:w="15" w:type="dxa"/>
            </w:tcMar>
            <w:vAlign w:val="center"/>
          </w:tcPr>
          <w:p w14:paraId="3DE26758">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p>
        </w:tc>
      </w:tr>
      <w:tr w14:paraId="483FF4DE">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991E6A">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67B457">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4554961.400</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492C29">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41557824.800</w:t>
            </w:r>
          </w:p>
        </w:tc>
        <w:tc>
          <w:tcPr>
            <w:tcW w:w="1860" w:type="dxa"/>
            <w:vMerge w:val="continue"/>
            <w:tcBorders>
              <w:left w:val="single" w:color="000000" w:sz="4" w:space="0"/>
              <w:right w:val="single" w:color="000000" w:sz="4" w:space="0"/>
            </w:tcBorders>
            <w:noWrap/>
            <w:tcMar>
              <w:top w:w="15" w:type="dxa"/>
              <w:left w:w="15" w:type="dxa"/>
              <w:right w:w="15" w:type="dxa"/>
            </w:tcMar>
            <w:vAlign w:val="center"/>
          </w:tcPr>
          <w:p w14:paraId="5160FA42">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p>
        </w:tc>
      </w:tr>
      <w:tr w14:paraId="016486F1">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169F80">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5</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EFC74E">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4554970.112</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A0F999">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41557849.892</w:t>
            </w:r>
          </w:p>
        </w:tc>
        <w:tc>
          <w:tcPr>
            <w:tcW w:w="1860" w:type="dxa"/>
            <w:vMerge w:val="continue"/>
            <w:tcBorders>
              <w:left w:val="single" w:color="000000" w:sz="4" w:space="0"/>
              <w:right w:val="single" w:color="000000" w:sz="4" w:space="0"/>
            </w:tcBorders>
            <w:noWrap/>
            <w:tcMar>
              <w:top w:w="15" w:type="dxa"/>
              <w:left w:w="15" w:type="dxa"/>
              <w:right w:w="15" w:type="dxa"/>
            </w:tcMar>
            <w:vAlign w:val="center"/>
          </w:tcPr>
          <w:p w14:paraId="2680AB92">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p>
        </w:tc>
      </w:tr>
      <w:tr w14:paraId="5CFB0847">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90A465">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6</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5FB864">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4554941.690</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040EAE">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41557949.110</w:t>
            </w:r>
          </w:p>
        </w:tc>
        <w:tc>
          <w:tcPr>
            <w:tcW w:w="1860" w:type="dxa"/>
            <w:vMerge w:val="continue"/>
            <w:tcBorders>
              <w:left w:val="single" w:color="000000" w:sz="4" w:space="0"/>
              <w:right w:val="single" w:color="000000" w:sz="4" w:space="0"/>
            </w:tcBorders>
            <w:noWrap/>
            <w:tcMar>
              <w:top w:w="15" w:type="dxa"/>
              <w:left w:w="15" w:type="dxa"/>
              <w:right w:w="15" w:type="dxa"/>
            </w:tcMar>
            <w:vAlign w:val="center"/>
          </w:tcPr>
          <w:p w14:paraId="4738EFD0">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p>
        </w:tc>
      </w:tr>
      <w:tr w14:paraId="1480C07F">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E362AD">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7</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A31B70">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4554874.520</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700A52">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41557969.780</w:t>
            </w:r>
          </w:p>
        </w:tc>
        <w:tc>
          <w:tcPr>
            <w:tcW w:w="1860" w:type="dxa"/>
            <w:vMerge w:val="continue"/>
            <w:tcBorders>
              <w:left w:val="single" w:color="000000" w:sz="4" w:space="0"/>
              <w:right w:val="single" w:color="000000" w:sz="4" w:space="0"/>
            </w:tcBorders>
            <w:noWrap/>
            <w:tcMar>
              <w:top w:w="15" w:type="dxa"/>
              <w:left w:w="15" w:type="dxa"/>
              <w:right w:w="15" w:type="dxa"/>
            </w:tcMar>
            <w:vAlign w:val="center"/>
          </w:tcPr>
          <w:p w14:paraId="29ABD821">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p>
        </w:tc>
      </w:tr>
      <w:tr w14:paraId="33376736">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7ED072">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8</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350977">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4554686.506</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66E1B8">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41558040.406</w:t>
            </w:r>
          </w:p>
        </w:tc>
        <w:tc>
          <w:tcPr>
            <w:tcW w:w="1860" w:type="dxa"/>
            <w:vMerge w:val="continue"/>
            <w:tcBorders>
              <w:left w:val="single" w:color="000000" w:sz="4" w:space="0"/>
              <w:right w:val="single" w:color="000000" w:sz="4" w:space="0"/>
            </w:tcBorders>
            <w:noWrap/>
            <w:tcMar>
              <w:top w:w="15" w:type="dxa"/>
              <w:left w:w="15" w:type="dxa"/>
              <w:right w:w="15" w:type="dxa"/>
            </w:tcMar>
            <w:vAlign w:val="center"/>
          </w:tcPr>
          <w:p w14:paraId="48F77F72">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p>
        </w:tc>
      </w:tr>
      <w:tr w14:paraId="6B3A253F">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AF9846">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9</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4BBA73">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4554664.506</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FA8DBB">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41558022.405</w:t>
            </w:r>
          </w:p>
        </w:tc>
        <w:tc>
          <w:tcPr>
            <w:tcW w:w="1860" w:type="dxa"/>
            <w:vMerge w:val="continue"/>
            <w:tcBorders>
              <w:left w:val="single" w:color="000000" w:sz="4" w:space="0"/>
              <w:right w:val="single" w:color="000000" w:sz="4" w:space="0"/>
            </w:tcBorders>
            <w:noWrap/>
            <w:tcMar>
              <w:top w:w="15" w:type="dxa"/>
              <w:left w:w="15" w:type="dxa"/>
              <w:right w:w="15" w:type="dxa"/>
            </w:tcMar>
            <w:vAlign w:val="center"/>
          </w:tcPr>
          <w:p w14:paraId="75863170">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p>
        </w:tc>
      </w:tr>
      <w:tr w14:paraId="41A73965">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E70F28">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10</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0A8328">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4554748.506</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504083">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41557730.398</w:t>
            </w:r>
          </w:p>
        </w:tc>
        <w:tc>
          <w:tcPr>
            <w:tcW w:w="1860" w:type="dxa"/>
            <w:vMerge w:val="continue"/>
            <w:tcBorders>
              <w:left w:val="single" w:color="000000" w:sz="4" w:space="0"/>
              <w:right w:val="single" w:color="000000" w:sz="4" w:space="0"/>
            </w:tcBorders>
            <w:noWrap/>
            <w:tcMar>
              <w:top w:w="15" w:type="dxa"/>
              <w:left w:w="15" w:type="dxa"/>
              <w:right w:w="15" w:type="dxa"/>
            </w:tcMar>
            <w:vAlign w:val="center"/>
          </w:tcPr>
          <w:p w14:paraId="1C7A3F0D">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p>
        </w:tc>
      </w:tr>
      <w:tr w14:paraId="58F66C28">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C4E93E">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11</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7076FA">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4554860.921</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93894F">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41557670.488</w:t>
            </w:r>
          </w:p>
        </w:tc>
        <w:tc>
          <w:tcPr>
            <w:tcW w:w="1860" w:type="dxa"/>
            <w:vMerge w:val="continue"/>
            <w:tcBorders>
              <w:left w:val="single" w:color="000000" w:sz="4" w:space="0"/>
              <w:right w:val="single" w:color="000000" w:sz="4" w:space="0"/>
            </w:tcBorders>
            <w:noWrap/>
            <w:tcMar>
              <w:top w:w="15" w:type="dxa"/>
              <w:left w:w="15" w:type="dxa"/>
              <w:right w:w="15" w:type="dxa"/>
            </w:tcMar>
            <w:vAlign w:val="center"/>
          </w:tcPr>
          <w:p w14:paraId="3E7DFC2E">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p>
        </w:tc>
      </w:tr>
      <w:tr w14:paraId="72F007FB">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6B7136">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12</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033F37">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4554836.300</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B22EA4">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41557615.900</w:t>
            </w:r>
          </w:p>
        </w:tc>
        <w:tc>
          <w:tcPr>
            <w:tcW w:w="1860" w:type="dxa"/>
            <w:vMerge w:val="continue"/>
            <w:tcBorders>
              <w:left w:val="single" w:color="000000" w:sz="4" w:space="0"/>
              <w:right w:val="single" w:color="000000" w:sz="4" w:space="0"/>
            </w:tcBorders>
            <w:noWrap/>
            <w:tcMar>
              <w:top w:w="15" w:type="dxa"/>
              <w:left w:w="15" w:type="dxa"/>
              <w:right w:w="15" w:type="dxa"/>
            </w:tcMar>
            <w:vAlign w:val="center"/>
          </w:tcPr>
          <w:p w14:paraId="77A70C1C">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p>
        </w:tc>
      </w:tr>
      <w:tr w14:paraId="373C4842">
        <w:trPr>
          <w:trHeight w:val="285" w:hRule="atLeast"/>
        </w:trPr>
        <w:tc>
          <w:tcPr>
            <w:tcW w:w="10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49A120">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13</w:t>
            </w:r>
          </w:p>
        </w:tc>
        <w:tc>
          <w:tcPr>
            <w:tcW w:w="29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CDE323">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4554866.800</w:t>
            </w:r>
          </w:p>
        </w:tc>
        <w:tc>
          <w:tcPr>
            <w:tcW w:w="26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2F28A6">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sz w:val="21"/>
                <w:szCs w:val="21"/>
                <w:highlight w:val="none"/>
                <w:u w:val="none"/>
              </w:rPr>
            </w:pPr>
            <w:r>
              <w:rPr>
                <w:rFonts w:hint="default" w:ascii="Times New Roman Regular" w:hAnsi="Times New Roman Regular" w:eastAsia="宋体" w:cs="Times New Roman Regular"/>
                <w:i w:val="0"/>
                <w:color w:val="auto"/>
                <w:kern w:val="0"/>
                <w:sz w:val="21"/>
                <w:szCs w:val="21"/>
                <w:highlight w:val="none"/>
                <w:u w:val="none"/>
                <w:lang w:val="en-US" w:eastAsia="zh-CN" w:bidi="ar"/>
              </w:rPr>
              <w:t>41557569.000</w:t>
            </w:r>
          </w:p>
        </w:tc>
        <w:tc>
          <w:tcPr>
            <w:tcW w:w="1860" w:type="dxa"/>
            <w:vMerge w:val="continue"/>
            <w:tcBorders>
              <w:left w:val="single" w:color="000000" w:sz="4" w:space="0"/>
              <w:bottom w:val="single" w:color="000000" w:sz="4" w:space="0"/>
              <w:right w:val="single" w:color="000000" w:sz="4" w:space="0"/>
            </w:tcBorders>
            <w:noWrap/>
            <w:tcMar>
              <w:top w:w="15" w:type="dxa"/>
              <w:left w:w="15" w:type="dxa"/>
              <w:right w:w="15" w:type="dxa"/>
            </w:tcMar>
            <w:vAlign w:val="center"/>
          </w:tcPr>
          <w:p w14:paraId="300DD575">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p>
        </w:tc>
      </w:tr>
      <w:tr w14:paraId="17B9F660">
        <w:trPr>
          <w:trHeight w:val="285" w:hRule="atLeast"/>
        </w:trPr>
        <w:tc>
          <w:tcPr>
            <w:tcW w:w="8523"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FF8555">
            <w:pPr>
              <w:keepNext w:val="0"/>
              <w:keepLines w:val="0"/>
              <w:widowControl/>
              <w:suppressLineNumbers w:val="0"/>
              <w:spacing w:line="240" w:lineRule="auto"/>
              <w:ind w:firstLine="0" w:firstLineChars="0"/>
              <w:jc w:val="center"/>
              <w:textAlignment w:val="center"/>
              <w:rPr>
                <w:rFonts w:hint="default" w:ascii="Times New Roman Regular" w:hAnsi="Times New Roman Regular" w:eastAsia="宋体" w:cs="Times New Roman Regular"/>
                <w:i w:val="0"/>
                <w:color w:val="auto"/>
                <w:kern w:val="0"/>
                <w:sz w:val="21"/>
                <w:szCs w:val="21"/>
                <w:highlight w:val="none"/>
                <w:u w:val="none"/>
                <w:lang w:val="en-US" w:eastAsia="zh-CN" w:bidi="ar"/>
              </w:rPr>
            </w:pPr>
            <w:r>
              <w:rPr>
                <w:rFonts w:hint="default" w:ascii="Times New Roman Regular" w:hAnsi="Times New Roman Regular" w:eastAsia="宋体" w:cs="Times New Roman Regular"/>
                <w:color w:val="auto"/>
                <w:kern w:val="0"/>
                <w:sz w:val="21"/>
                <w:szCs w:val="21"/>
                <w:highlight w:val="none"/>
              </w:rPr>
              <w:t>面积：0.0</w:t>
            </w:r>
            <w:r>
              <w:rPr>
                <w:rFonts w:hint="default" w:ascii="Times New Roman Regular" w:hAnsi="Times New Roman Regular" w:eastAsia="宋体" w:cs="Times New Roman Regular"/>
                <w:color w:val="auto"/>
                <w:kern w:val="0"/>
                <w:sz w:val="21"/>
                <w:szCs w:val="21"/>
                <w:highlight w:val="none"/>
                <w:lang w:val="en-US" w:eastAsia="zh-CN"/>
              </w:rPr>
              <w:t>911</w:t>
            </w:r>
            <w:r>
              <w:rPr>
                <w:rFonts w:hint="default" w:ascii="Times New Roman Regular" w:hAnsi="Times New Roman Regular" w:eastAsia="宋体" w:cs="Times New Roman Regular"/>
                <w:color w:val="auto"/>
                <w:kern w:val="0"/>
                <w:sz w:val="21"/>
                <w:szCs w:val="21"/>
                <w:highlight w:val="none"/>
              </w:rPr>
              <w:t>平方公里</w:t>
            </w:r>
          </w:p>
        </w:tc>
      </w:tr>
    </w:tbl>
    <w:p w14:paraId="7E1DAE08">
      <w:pPr>
        <w:pStyle w:val="7"/>
        <w:ind w:left="0" w:leftChars="0" w:firstLine="0" w:firstLineChars="0"/>
        <w:rPr>
          <w:rFonts w:hint="default" w:ascii="Times New Roman" w:hAnsi="Times New Roman" w:eastAsia="宋体" w:cs="Times New Roman"/>
          <w:bCs/>
          <w:color w:val="auto"/>
          <w:sz w:val="21"/>
          <w:szCs w:val="21"/>
          <w:highlight w:val="none"/>
        </w:rPr>
      </w:pPr>
    </w:p>
    <w:p w14:paraId="4974B6CF">
      <w:pPr>
        <w:adjustRightInd w:val="0"/>
        <w:snapToGrid w:val="0"/>
        <w:spacing w:line="360" w:lineRule="auto"/>
        <w:ind w:firstLine="420" w:firstLineChars="20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注：</w:t>
      </w:r>
    </w:p>
    <w:p w14:paraId="1D95F998">
      <w:pPr>
        <w:adjustRightInd w:val="0"/>
        <w:snapToGrid w:val="0"/>
        <w:spacing w:line="360" w:lineRule="auto"/>
        <w:ind w:firstLine="420" w:firstLineChars="20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（1）本次评价开采范围坐标及高程系统均为国家统一坐标（2000国家大地坐标系）；</w:t>
      </w:r>
    </w:p>
    <w:p w14:paraId="1D950042">
      <w:pPr>
        <w:adjustRightInd w:val="0"/>
        <w:snapToGrid w:val="0"/>
        <w:spacing w:line="360" w:lineRule="auto"/>
        <w:ind w:firstLine="420" w:firstLineChars="20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（2）职业卫生不在本次评价范围之内；</w:t>
      </w:r>
    </w:p>
    <w:p w14:paraId="783794C0">
      <w:pPr>
        <w:adjustRightInd w:val="0"/>
        <w:snapToGrid w:val="0"/>
        <w:spacing w:line="360" w:lineRule="auto"/>
        <w:ind w:firstLine="420" w:firstLineChars="20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（3）破碎、加油系统不在本次评价范围内；</w:t>
      </w:r>
    </w:p>
    <w:p w14:paraId="6008BA60">
      <w:pPr>
        <w:adjustRightInd w:val="0"/>
        <w:snapToGrid w:val="0"/>
        <w:spacing w:line="360" w:lineRule="auto"/>
        <w:ind w:firstLine="420" w:firstLineChars="20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（4）外部运输不在本次评价范围内。</w:t>
      </w:r>
    </w:p>
    <w:p w14:paraId="07529379">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br w:type="page"/>
      </w:r>
    </w:p>
    <w:p w14:paraId="05F0370B">
      <w:pPr>
        <w:pStyle w:val="3"/>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29" w:name="_Toc434280851"/>
      <w:bookmarkStart w:id="30" w:name="_Toc30857"/>
      <w:bookmarkStart w:id="31" w:name="_Toc86052350"/>
      <w:bookmarkStart w:id="32" w:name="_Toc7039"/>
      <w:bookmarkStart w:id="33" w:name="_Toc12072"/>
      <w:r>
        <w:rPr>
          <w:rFonts w:ascii="Times New Roman Regular" w:hAnsi="Times New Roman Regular" w:eastAsia="黑体" w:cs="Times New Roman Regular"/>
          <w:color w:val="auto"/>
          <w:sz w:val="30"/>
          <w:highlight w:val="none"/>
        </w:rPr>
        <w:t>1.2</w:t>
      </w:r>
      <w:r>
        <w:rPr>
          <w:rFonts w:hint="eastAsia" w:ascii="Times New Roman Regular" w:hAnsi="Times New Roman Regular" w:eastAsia="黑体" w:cs="Times New Roman Regular"/>
          <w:color w:val="auto"/>
          <w:sz w:val="30"/>
          <w:highlight w:val="none"/>
        </w:rPr>
        <w:t xml:space="preserve"> </w:t>
      </w:r>
      <w:r>
        <w:rPr>
          <w:rFonts w:ascii="Times New Roman Regular" w:hAnsi="Times New Roman Regular" w:eastAsia="黑体" w:cs="Times New Roman Regular"/>
          <w:color w:val="auto"/>
          <w:sz w:val="30"/>
          <w:highlight w:val="none"/>
        </w:rPr>
        <w:t>评价依据</w:t>
      </w:r>
      <w:bookmarkEnd w:id="29"/>
      <w:bookmarkEnd w:id="30"/>
      <w:bookmarkEnd w:id="31"/>
      <w:bookmarkEnd w:id="32"/>
      <w:bookmarkEnd w:id="33"/>
    </w:p>
    <w:p w14:paraId="6B7C494E">
      <w:pPr>
        <w:pStyle w:val="4"/>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1.2.1</w:t>
      </w:r>
      <w:r>
        <w:rPr>
          <w:rFonts w:hint="eastAsia" w:ascii="Times New Roman Regular" w:hAnsi="Times New Roman Regular" w:cs="Times New Roman Regular"/>
          <w:color w:val="auto"/>
          <w:highlight w:val="none"/>
        </w:rPr>
        <w:t xml:space="preserve"> </w:t>
      </w:r>
      <w:r>
        <w:rPr>
          <w:rFonts w:ascii="Times New Roman Regular" w:hAnsi="Times New Roman Regular" w:cs="Times New Roman Regular"/>
          <w:color w:val="auto"/>
          <w:highlight w:val="none"/>
        </w:rPr>
        <w:t>国家法律</w:t>
      </w:r>
    </w:p>
    <w:p w14:paraId="57070708">
      <w:pPr>
        <w:numPr>
          <w:ilvl w:val="0"/>
          <w:numId w:val="2"/>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中华人民共和国矿山安全法》（1992年11月7日第七届全国人民代表大会常务委员会第二十八次会议通过，1992年11月7日中华人民共和国主席令第65号公布，根据2009年8月27日中华人民共和国主席令第18号《全国人民代表大会常务委员会关于修改部分法律的决定》修正）；</w:t>
      </w:r>
    </w:p>
    <w:p w14:paraId="391B933F">
      <w:pPr>
        <w:numPr>
          <w:ilvl w:val="0"/>
          <w:numId w:val="2"/>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《中华人民共和国环境保护法》（2014年4月24日第十二届全国人大常委会第八次会议审议通过了环保法修订案，2015年1月1日起施行）；</w:t>
      </w:r>
    </w:p>
    <w:p w14:paraId="71EC9B9F">
      <w:pPr>
        <w:numPr>
          <w:ilvl w:val="0"/>
          <w:numId w:val="2"/>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《中华人民共和国劳动法》（根据2018年12月29日第十三届全国人民代表大会常务委员会第七次会议《关于修改〈中华人民共和国劳动法〉等七部法律的决定》第二次修正）；</w:t>
      </w:r>
    </w:p>
    <w:p w14:paraId="1D1B0465">
      <w:pPr>
        <w:numPr>
          <w:ilvl w:val="0"/>
          <w:numId w:val="2"/>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《中华人民共和国职业病防治法》（根据2018年12月29日第十三届全国人民代表大会常务委员会第七次会议《关于修改等七部法律的决定》第四次修正）；</w:t>
      </w:r>
    </w:p>
    <w:p w14:paraId="3084643E">
      <w:pPr>
        <w:numPr>
          <w:ilvl w:val="0"/>
          <w:numId w:val="2"/>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《中华人民共和国消防法》（根据2021年4月29日第十三届全国人民代表大会常务委员会第二十八次会议《关于修改〈中华人民共和国道路交通安全法〉等八部法律的决定》第二次修正）；</w:t>
      </w:r>
    </w:p>
    <w:p w14:paraId="62067849">
      <w:pPr>
        <w:numPr>
          <w:ilvl w:val="0"/>
          <w:numId w:val="2"/>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《中华人民共和国安全生产法》（根据2021年6月10日第十三届全国人民代表大会常务委员会第二十九次会议《关于修改</w:t>
      </w:r>
      <w:r>
        <w:rPr>
          <w:rFonts w:hint="eastAsia" w:ascii="Times New Roman Regular" w:hAnsi="Times New Roman Regular" w:eastAsia="宋体" w:cs="Times New Roman Regular"/>
          <w:color w:val="auto"/>
          <w:sz w:val="28"/>
          <w:szCs w:val="28"/>
          <w:highlight w:val="none"/>
          <w:lang w:eastAsia="zh-CN"/>
        </w:rPr>
        <w:t>〈</w:t>
      </w:r>
      <w:r>
        <w:rPr>
          <w:rFonts w:ascii="Times New Roman Regular" w:hAnsi="Times New Roman Regular" w:eastAsia="宋体" w:cs="Times New Roman Regular"/>
          <w:color w:val="auto"/>
          <w:sz w:val="28"/>
          <w:szCs w:val="28"/>
          <w:highlight w:val="none"/>
        </w:rPr>
        <w:t>中华人民共和国安全生产法</w:t>
      </w:r>
      <w:r>
        <w:rPr>
          <w:rFonts w:hint="eastAsia" w:ascii="Times New Roman Regular" w:hAnsi="Times New Roman Regular" w:eastAsia="宋体" w:cs="Times New Roman Regular"/>
          <w:color w:val="auto"/>
          <w:sz w:val="28"/>
          <w:szCs w:val="28"/>
          <w:highlight w:val="none"/>
          <w:lang w:eastAsia="zh-CN"/>
        </w:rPr>
        <w:t>〉</w:t>
      </w:r>
      <w:r>
        <w:rPr>
          <w:rFonts w:ascii="Times New Roman Regular" w:hAnsi="Times New Roman Regular" w:eastAsia="宋体" w:cs="Times New Roman Regular"/>
          <w:color w:val="auto"/>
          <w:sz w:val="28"/>
          <w:szCs w:val="28"/>
          <w:highlight w:val="none"/>
        </w:rPr>
        <w:t>的决定》第三次修正）；</w:t>
      </w:r>
    </w:p>
    <w:p w14:paraId="2D417996">
      <w:pPr>
        <w:numPr>
          <w:ilvl w:val="0"/>
          <w:numId w:val="2"/>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《中华人民共和国突发事件应对法》（中华人民共和国主席令第六十九号，2007年8月30日发布，2024年6月28日修订）；</w:t>
      </w:r>
    </w:p>
    <w:p w14:paraId="43E24D01">
      <w:pPr>
        <w:numPr>
          <w:ilvl w:val="0"/>
          <w:numId w:val="2"/>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《中华人民共和国矿产资源法》（根据中华人民共和国第十四届全国人民代表大会常务委员会第十二次会议于2024年11月8日修订）；</w:t>
      </w:r>
    </w:p>
    <w:p w14:paraId="5BB0ED36">
      <w:pPr>
        <w:numPr>
          <w:ilvl w:val="0"/>
          <w:numId w:val="2"/>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《中华人民共和国土地管理法》（1986年6月25日第六届全国人民代表大会常务委员会第十六次会议通过，根据2019年8月26日第十三届全国人民代表大会常务委员会第十二次会议《关于修改</w:t>
      </w:r>
      <w:r>
        <w:rPr>
          <w:rFonts w:hint="eastAsia" w:ascii="Times New Roman Regular" w:hAnsi="Times New Roman Regular" w:eastAsia="宋体" w:cs="Times New Roman Regular"/>
          <w:color w:val="auto"/>
          <w:sz w:val="28"/>
          <w:szCs w:val="28"/>
          <w:highlight w:val="none"/>
          <w:lang w:eastAsia="zh-CN"/>
        </w:rPr>
        <w:t>〈</w:t>
      </w:r>
      <w:r>
        <w:rPr>
          <w:rFonts w:ascii="Times New Roman Regular" w:hAnsi="Times New Roman Regular" w:eastAsia="宋体" w:cs="Times New Roman Regular"/>
          <w:color w:val="auto"/>
          <w:sz w:val="28"/>
          <w:szCs w:val="28"/>
          <w:highlight w:val="none"/>
        </w:rPr>
        <w:t>中华人民共和国土地管理法</w:t>
      </w:r>
      <w:r>
        <w:rPr>
          <w:rFonts w:hint="eastAsia" w:ascii="Times New Roman Regular" w:hAnsi="Times New Roman Regular" w:eastAsia="宋体" w:cs="Times New Roman Regular"/>
          <w:color w:val="auto"/>
          <w:sz w:val="28"/>
          <w:szCs w:val="28"/>
          <w:highlight w:val="none"/>
          <w:lang w:eastAsia="zh-CN"/>
        </w:rPr>
        <w:t>〉〈</w:t>
      </w:r>
      <w:r>
        <w:rPr>
          <w:rFonts w:ascii="Times New Roman Regular" w:hAnsi="Times New Roman Regular" w:eastAsia="宋体" w:cs="Times New Roman Regular"/>
          <w:color w:val="auto"/>
          <w:sz w:val="28"/>
          <w:szCs w:val="28"/>
          <w:highlight w:val="none"/>
        </w:rPr>
        <w:t>中华人民共和国城市房地产管理法</w:t>
      </w:r>
      <w:r>
        <w:rPr>
          <w:rFonts w:hint="eastAsia" w:ascii="Times New Roman Regular" w:hAnsi="Times New Roman Regular" w:eastAsia="宋体" w:cs="Times New Roman Regular"/>
          <w:color w:val="auto"/>
          <w:sz w:val="28"/>
          <w:szCs w:val="28"/>
          <w:highlight w:val="none"/>
          <w:lang w:eastAsia="zh-CN"/>
        </w:rPr>
        <w:t>〉</w:t>
      </w:r>
      <w:r>
        <w:rPr>
          <w:rFonts w:ascii="Times New Roman Regular" w:hAnsi="Times New Roman Regular" w:eastAsia="宋体" w:cs="Times New Roman Regular"/>
          <w:color w:val="auto"/>
          <w:sz w:val="28"/>
          <w:szCs w:val="28"/>
          <w:highlight w:val="none"/>
        </w:rPr>
        <w:t>的决定》第三次修正）。</w:t>
      </w:r>
    </w:p>
    <w:p w14:paraId="2D892642">
      <w:pPr>
        <w:pStyle w:val="4"/>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1.2.2</w:t>
      </w:r>
      <w:r>
        <w:rPr>
          <w:rFonts w:hint="eastAsia" w:ascii="Times New Roman Regular" w:hAnsi="Times New Roman Regular" w:cs="Times New Roman Regular"/>
          <w:color w:val="auto"/>
          <w:highlight w:val="none"/>
        </w:rPr>
        <w:t xml:space="preserve"> </w:t>
      </w:r>
      <w:r>
        <w:rPr>
          <w:rFonts w:ascii="Times New Roman Regular" w:hAnsi="Times New Roman Regular" w:cs="Times New Roman Regular"/>
          <w:color w:val="auto"/>
          <w:highlight w:val="none"/>
        </w:rPr>
        <w:t>行政法规</w:t>
      </w:r>
    </w:p>
    <w:p w14:paraId="297C992D">
      <w:pPr>
        <w:numPr>
          <w:ilvl w:val="0"/>
          <w:numId w:val="3"/>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《中华人民共和国矿山安全法实施条例》（1996年10月11日国务院批准，1996年10月30日劳动部发布并施行）；</w:t>
      </w:r>
    </w:p>
    <w:p w14:paraId="2C0D131D">
      <w:pPr>
        <w:numPr>
          <w:ilvl w:val="0"/>
          <w:numId w:val="3"/>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《地质灾害防治条例》（2003年11月24日中华人民共和国国务院令第394号公布，自2004年3月1日起施行）；</w:t>
      </w:r>
    </w:p>
    <w:p w14:paraId="0CA3149F">
      <w:pPr>
        <w:numPr>
          <w:ilvl w:val="0"/>
          <w:numId w:val="3"/>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《民用爆炸物品安全管理条例》（2006年5月10日中华人民共和国国务院令第466号公布，根据2014年7月29日《国务院关于修改部分行政法规的决定》修订）；</w:t>
      </w:r>
    </w:p>
    <w:p w14:paraId="7D4CB920">
      <w:pPr>
        <w:numPr>
          <w:ilvl w:val="0"/>
          <w:numId w:val="3"/>
        </w:num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sq-AL"/>
        </w:rPr>
      </w:pPr>
      <w:r>
        <w:rPr>
          <w:rFonts w:ascii="Times New Roman Regular" w:hAnsi="Times New Roman Regular" w:eastAsia="宋体" w:cs="Times New Roman Regular"/>
          <w:color w:val="auto"/>
          <w:sz w:val="28"/>
          <w:szCs w:val="28"/>
          <w:highlight w:val="none"/>
        </w:rPr>
        <w:t>《安全生产许可证条例》（根据2014年7月29日《国务院关于修改部分行政法规的决定》进行修订）</w:t>
      </w:r>
      <w:r>
        <w:rPr>
          <w:rFonts w:hint="default" w:ascii="Times New Roman Regular" w:hAnsi="Times New Roman Regular" w:eastAsia="宋体" w:cs="Times New Roman Regular"/>
          <w:color w:val="auto"/>
          <w:sz w:val="28"/>
          <w:szCs w:val="28"/>
          <w:highlight w:val="none"/>
          <w:lang w:val="sq-AL"/>
        </w:rPr>
        <w:t>；</w:t>
      </w:r>
    </w:p>
    <w:p w14:paraId="675AC1C2">
      <w:pPr>
        <w:numPr>
          <w:ilvl w:val="0"/>
          <w:numId w:val="3"/>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lang w:val="sq-AL"/>
        </w:rPr>
        <w:t>《生产安全事故报告和调查处理条例》（中华人民共和国国务院令第493号，自2007年6月1日起施行）</w:t>
      </w:r>
      <w:r>
        <w:rPr>
          <w:rFonts w:ascii="Times New Roman Regular" w:hAnsi="Times New Roman Regular" w:eastAsia="宋体" w:cs="Times New Roman Regular"/>
          <w:color w:val="auto"/>
          <w:sz w:val="28"/>
          <w:szCs w:val="28"/>
          <w:highlight w:val="none"/>
        </w:rPr>
        <w:t>。</w:t>
      </w:r>
    </w:p>
    <w:p w14:paraId="1FC81532">
      <w:pPr>
        <w:pStyle w:val="4"/>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1.2.3</w:t>
      </w:r>
      <w:r>
        <w:rPr>
          <w:rFonts w:hint="eastAsia" w:ascii="Times New Roman Regular" w:hAnsi="Times New Roman Regular" w:cs="Times New Roman Regular"/>
          <w:color w:val="auto"/>
          <w:highlight w:val="none"/>
        </w:rPr>
        <w:t xml:space="preserve"> </w:t>
      </w:r>
      <w:r>
        <w:rPr>
          <w:rFonts w:ascii="Times New Roman Regular" w:hAnsi="Times New Roman Regular" w:cs="Times New Roman Regular"/>
          <w:color w:val="auto"/>
          <w:highlight w:val="none"/>
        </w:rPr>
        <w:t>部门规章</w:t>
      </w:r>
    </w:p>
    <w:p w14:paraId="5F06BB62">
      <w:pPr>
        <w:numPr>
          <w:ilvl w:val="0"/>
          <w:numId w:val="4"/>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《建设项目安全设施</w:t>
      </w:r>
      <w:r>
        <w:rPr>
          <w:rFonts w:hint="eastAsia" w:ascii="宋体" w:hAnsi="宋体" w:eastAsia="宋体" w:cs="宋体"/>
          <w:color w:val="auto"/>
          <w:sz w:val="28"/>
          <w:szCs w:val="28"/>
          <w:highlight w:val="none"/>
        </w:rPr>
        <w:t>“三同时”</w:t>
      </w:r>
      <w:r>
        <w:rPr>
          <w:rFonts w:ascii="Times New Roman Regular" w:hAnsi="Times New Roman Regular" w:eastAsia="宋体" w:cs="Times New Roman Regular"/>
          <w:color w:val="auto"/>
          <w:sz w:val="28"/>
          <w:szCs w:val="28"/>
          <w:highlight w:val="none"/>
        </w:rPr>
        <w:t>监督管理办法》（国家安全生产监督管理总局令第36号，根据国家安全生产监督管理总局令第77号《国家安全监管总局关于修改</w:t>
      </w:r>
      <w:r>
        <w:rPr>
          <w:rFonts w:hint="eastAsia" w:ascii="Times New Roman Regular" w:hAnsi="Times New Roman Regular" w:eastAsia="宋体" w:cs="Times New Roman Regular"/>
          <w:color w:val="auto"/>
          <w:sz w:val="28"/>
          <w:szCs w:val="28"/>
          <w:highlight w:val="none"/>
          <w:lang w:eastAsia="zh-CN"/>
        </w:rPr>
        <w:t>〈</w:t>
      </w:r>
      <w:r>
        <w:rPr>
          <w:rFonts w:ascii="Times New Roman Regular" w:hAnsi="Times New Roman Regular" w:eastAsia="宋体" w:cs="Times New Roman Regular"/>
          <w:color w:val="auto"/>
          <w:sz w:val="28"/>
          <w:szCs w:val="28"/>
          <w:highlight w:val="none"/>
        </w:rPr>
        <w:t>生产安全事故报告和调查处理条例</w:t>
      </w:r>
      <w:r>
        <w:rPr>
          <w:rFonts w:hint="eastAsia" w:ascii="Times New Roman Regular" w:hAnsi="Times New Roman Regular" w:eastAsia="宋体" w:cs="Times New Roman Regular"/>
          <w:color w:val="auto"/>
          <w:sz w:val="28"/>
          <w:szCs w:val="28"/>
          <w:highlight w:val="none"/>
          <w:lang w:eastAsia="zh-CN"/>
        </w:rPr>
        <w:t>〉</w:t>
      </w:r>
      <w:r>
        <w:rPr>
          <w:rFonts w:ascii="Times New Roman Regular" w:hAnsi="Times New Roman Regular" w:eastAsia="宋体" w:cs="Times New Roman Regular"/>
          <w:color w:val="auto"/>
          <w:sz w:val="28"/>
          <w:szCs w:val="28"/>
          <w:highlight w:val="none"/>
        </w:rPr>
        <w:t>罚款处罚暂行规定等四部规章的决定》修改，自2015年5月1日起施行）；</w:t>
      </w:r>
    </w:p>
    <w:p w14:paraId="49BC2560">
      <w:pPr>
        <w:numPr>
          <w:ilvl w:val="0"/>
          <w:numId w:val="4"/>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《金属非金属矿山建设项目安全设施目录（试行）》（国家安全生产监督管理总局令第75号，已经2015年1月30日国家安全生产监督管理总局局长办公会议审议通过，自2015年7月1日起施行）；</w:t>
      </w:r>
    </w:p>
    <w:p w14:paraId="51F2B0B6">
      <w:pPr>
        <w:numPr>
          <w:ilvl w:val="0"/>
          <w:numId w:val="4"/>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《生产安全事故应急预案管理办法》（根据2019年7月11日应急管理部令第2号《应急管理部关于修改</w:t>
      </w:r>
      <w:r>
        <w:rPr>
          <w:rFonts w:hint="eastAsia" w:ascii="Times New Roman Regular" w:hAnsi="Times New Roman Regular" w:eastAsia="宋体" w:cs="Times New Roman Regular"/>
          <w:color w:val="auto"/>
          <w:sz w:val="28"/>
          <w:szCs w:val="28"/>
          <w:highlight w:val="none"/>
          <w:lang w:eastAsia="zh-CN"/>
        </w:rPr>
        <w:t>〈</w:t>
      </w:r>
      <w:r>
        <w:rPr>
          <w:rFonts w:ascii="Times New Roman Regular" w:hAnsi="Times New Roman Regular" w:eastAsia="宋体" w:cs="Times New Roman Regular"/>
          <w:color w:val="auto"/>
          <w:sz w:val="28"/>
          <w:szCs w:val="28"/>
          <w:highlight w:val="none"/>
        </w:rPr>
        <w:t>生产安全事故应急预案管理办法</w:t>
      </w:r>
      <w:r>
        <w:rPr>
          <w:rFonts w:hint="eastAsia" w:ascii="Times New Roman Regular" w:hAnsi="Times New Roman Regular" w:eastAsia="宋体" w:cs="Times New Roman Regular"/>
          <w:color w:val="auto"/>
          <w:sz w:val="28"/>
          <w:szCs w:val="28"/>
          <w:highlight w:val="none"/>
          <w:lang w:eastAsia="zh-CN"/>
        </w:rPr>
        <w:t>〉</w:t>
      </w:r>
      <w:r>
        <w:rPr>
          <w:rFonts w:ascii="Times New Roman Regular" w:hAnsi="Times New Roman Regular" w:eastAsia="宋体" w:cs="Times New Roman Regular"/>
          <w:color w:val="auto"/>
          <w:sz w:val="28"/>
          <w:szCs w:val="28"/>
          <w:highlight w:val="none"/>
        </w:rPr>
        <w:t>的决定》修正）；</w:t>
      </w:r>
    </w:p>
    <w:p w14:paraId="667211FA">
      <w:pPr>
        <w:numPr>
          <w:ilvl w:val="0"/>
          <w:numId w:val="4"/>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《国务院安委会办公室关于学习宣传贯彻</w:t>
      </w:r>
      <w:r>
        <w:rPr>
          <w:rFonts w:hint="eastAsia" w:ascii="Times New Roman Regular" w:hAnsi="Times New Roman Regular" w:eastAsia="宋体" w:cs="Times New Roman Regular"/>
          <w:color w:val="auto"/>
          <w:sz w:val="28"/>
          <w:szCs w:val="28"/>
          <w:highlight w:val="none"/>
          <w:lang w:eastAsia="zh-CN"/>
        </w:rPr>
        <w:t>〈中共中央办公厅、国务院办公厅</w:t>
      </w:r>
      <w:r>
        <w:rPr>
          <w:rFonts w:ascii="Times New Roman Regular" w:hAnsi="Times New Roman Regular" w:eastAsia="宋体" w:cs="Times New Roman Regular"/>
          <w:color w:val="auto"/>
          <w:sz w:val="28"/>
          <w:szCs w:val="28"/>
          <w:highlight w:val="none"/>
        </w:rPr>
        <w:t>关于进一步加强矿山安全生产工作的意见</w:t>
      </w:r>
      <w:r>
        <w:rPr>
          <w:rFonts w:hint="eastAsia" w:ascii="Times New Roman Regular" w:hAnsi="Times New Roman Regular" w:eastAsia="宋体" w:cs="Times New Roman Regular"/>
          <w:color w:val="auto"/>
          <w:sz w:val="28"/>
          <w:szCs w:val="28"/>
          <w:highlight w:val="none"/>
          <w:lang w:eastAsia="zh-CN"/>
        </w:rPr>
        <w:t>〉的通知》</w:t>
      </w:r>
      <w:r>
        <w:rPr>
          <w:rFonts w:ascii="Times New Roman Regular" w:hAnsi="Times New Roman Regular" w:eastAsia="宋体" w:cs="Times New Roman Regular"/>
          <w:color w:val="auto"/>
          <w:sz w:val="28"/>
          <w:szCs w:val="28"/>
          <w:highlight w:val="none"/>
        </w:rPr>
        <w:t>（安委办〔2023〕7号）；</w:t>
      </w:r>
    </w:p>
    <w:p w14:paraId="4128982F">
      <w:pPr>
        <w:numPr>
          <w:ilvl w:val="0"/>
          <w:numId w:val="4"/>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《矿山救援规程》（中华人民共和国应急管理部令第16号，2024年7月1日起施行）。</w:t>
      </w:r>
    </w:p>
    <w:p w14:paraId="4D632049">
      <w:pPr>
        <w:pStyle w:val="4"/>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1.2.4</w:t>
      </w:r>
      <w:r>
        <w:rPr>
          <w:rFonts w:hint="eastAsia" w:ascii="Times New Roman Regular" w:hAnsi="Times New Roman Regular" w:cs="Times New Roman Regular"/>
          <w:color w:val="auto"/>
          <w:highlight w:val="none"/>
        </w:rPr>
        <w:t xml:space="preserve"> </w:t>
      </w:r>
      <w:r>
        <w:rPr>
          <w:rFonts w:ascii="Times New Roman Regular" w:hAnsi="Times New Roman Regular" w:cs="Times New Roman Regular"/>
          <w:color w:val="auto"/>
          <w:highlight w:val="none"/>
        </w:rPr>
        <w:t>地方性法规</w:t>
      </w:r>
    </w:p>
    <w:p w14:paraId="6EDA68DC">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（1）《辽宁省安全生产条例》（根据2025年5月28日辽宁省第十四届人民代表大会常务委员会第十六次会议《关于修改〈辽宁省建设工程质量条例〉等五件地方性法规的决定》第三次修正）。</w:t>
      </w:r>
    </w:p>
    <w:p w14:paraId="4BF59FAE">
      <w:pPr>
        <w:pStyle w:val="4"/>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1.2.5</w:t>
      </w:r>
      <w:r>
        <w:rPr>
          <w:rFonts w:hint="eastAsia" w:ascii="Times New Roman Regular" w:hAnsi="Times New Roman Regular" w:cs="Times New Roman Regular"/>
          <w:color w:val="auto"/>
          <w:highlight w:val="none"/>
        </w:rPr>
        <w:t xml:space="preserve"> </w:t>
      </w:r>
      <w:r>
        <w:rPr>
          <w:rFonts w:ascii="Times New Roman Regular" w:hAnsi="Times New Roman Regular" w:cs="Times New Roman Regular"/>
          <w:color w:val="auto"/>
          <w:highlight w:val="none"/>
        </w:rPr>
        <w:t>地方政府规章</w:t>
      </w:r>
    </w:p>
    <w:p w14:paraId="74284616">
      <w:pPr>
        <w:numPr>
          <w:ilvl w:val="0"/>
          <w:numId w:val="5"/>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《辽宁省民用爆炸物品安全管理办法》（根据2015年6月14日辽宁省人民政府令第294号《辽宁省人民政府关于废止和修改部分省政府规章的决定》修正的《辽宁省民用爆炸物品安全管理办法（2015年修正本）》）；</w:t>
      </w:r>
    </w:p>
    <w:p w14:paraId="5B6CAB15">
      <w:pPr>
        <w:numPr>
          <w:ilvl w:val="0"/>
          <w:numId w:val="5"/>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《辽宁省建设项目安全设施监督管理办法》（2009年3月19日辽宁省人民政府令第229号公布，自2009年5月1日起施行，根据2021年5月18日辽宁省人民政府令第341号第二次修正）；</w:t>
      </w:r>
    </w:p>
    <w:p w14:paraId="72EC2835">
      <w:pPr>
        <w:numPr>
          <w:ilvl w:val="0"/>
          <w:numId w:val="5"/>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《辽宁省企业安全生产主体责任规定》（2011年12月8日辽宁省人民政府令第264号公布，自2012年2月1日起施行，根据2021年5月18日辽宁省人民政府令第341号第三次修正）</w:t>
      </w:r>
      <w:r>
        <w:rPr>
          <w:rFonts w:hint="eastAsia" w:ascii="Times New Roman Regular" w:hAnsi="Times New Roman Regular" w:cs="Times New Roman Regular"/>
          <w:color w:val="auto"/>
          <w:sz w:val="28"/>
          <w:szCs w:val="28"/>
          <w:highlight w:val="none"/>
          <w:lang w:eastAsia="zh-CN"/>
        </w:rPr>
        <w:t>。</w:t>
      </w:r>
    </w:p>
    <w:p w14:paraId="7700D6E0">
      <w:pPr>
        <w:pStyle w:val="4"/>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1.2.6</w:t>
      </w:r>
      <w:r>
        <w:rPr>
          <w:rFonts w:hint="eastAsia" w:ascii="Times New Roman Regular" w:hAnsi="Times New Roman Regular" w:cs="Times New Roman Regular"/>
          <w:color w:val="auto"/>
          <w:highlight w:val="none"/>
        </w:rPr>
        <w:t xml:space="preserve"> </w:t>
      </w:r>
      <w:r>
        <w:rPr>
          <w:rFonts w:ascii="Times New Roman Regular" w:hAnsi="Times New Roman Regular" w:cs="Times New Roman Regular"/>
          <w:color w:val="auto"/>
          <w:highlight w:val="none"/>
        </w:rPr>
        <w:t>规范性文件</w:t>
      </w:r>
    </w:p>
    <w:p w14:paraId="1C08D4CA">
      <w:pPr>
        <w:numPr>
          <w:ilvl w:val="0"/>
          <w:numId w:val="6"/>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《国务院关于进一步加强企业安全生产工作的通知》（国务院2010年7月19日公布，国发</w:t>
      </w:r>
      <w:r>
        <w:rPr>
          <w:rFonts w:hint="eastAsia" w:ascii="Times New Roman Regular" w:hAnsi="Times New Roman Regular" w:eastAsia="宋体" w:cs="Times New Roman Regular"/>
          <w:color w:val="auto"/>
          <w:sz w:val="28"/>
          <w:szCs w:val="28"/>
          <w:highlight w:val="none"/>
          <w:lang w:eastAsia="zh-CN"/>
        </w:rPr>
        <w:t>〔2010〕23号</w:t>
      </w:r>
      <w:r>
        <w:rPr>
          <w:rFonts w:ascii="Times New Roman Regular" w:hAnsi="Times New Roman Regular" w:eastAsia="宋体" w:cs="Times New Roman Regular"/>
          <w:color w:val="auto"/>
          <w:sz w:val="28"/>
          <w:szCs w:val="28"/>
          <w:highlight w:val="none"/>
        </w:rPr>
        <w:t>）；</w:t>
      </w:r>
    </w:p>
    <w:p w14:paraId="19D803C1">
      <w:pPr>
        <w:numPr>
          <w:ilvl w:val="0"/>
          <w:numId w:val="6"/>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《国家安全监管总局关于发布金属非金属矿山禁止使用的设备及工艺目录（第一批）的通知》（安监总管一</w:t>
      </w:r>
      <w:r>
        <w:rPr>
          <w:rFonts w:hint="eastAsia" w:ascii="Times New Roman Regular" w:hAnsi="Times New Roman Regular" w:eastAsia="宋体" w:cs="Times New Roman Regular"/>
          <w:color w:val="auto"/>
          <w:sz w:val="28"/>
          <w:szCs w:val="28"/>
          <w:highlight w:val="none"/>
          <w:lang w:eastAsia="zh-CN"/>
        </w:rPr>
        <w:t>〔2013〕101号</w:t>
      </w:r>
      <w:r>
        <w:rPr>
          <w:rFonts w:ascii="Times New Roman Regular" w:hAnsi="Times New Roman Regular" w:eastAsia="宋体" w:cs="Times New Roman Regular"/>
          <w:color w:val="auto"/>
          <w:sz w:val="28"/>
          <w:szCs w:val="28"/>
          <w:highlight w:val="none"/>
        </w:rPr>
        <w:t>）；</w:t>
      </w:r>
    </w:p>
    <w:p w14:paraId="0F14C9B3">
      <w:pPr>
        <w:numPr>
          <w:ilvl w:val="0"/>
          <w:numId w:val="6"/>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《国家安全监管总局关于严防十类非煤矿山生产安全事故的通知》（安监总管一</w:t>
      </w:r>
      <w:r>
        <w:rPr>
          <w:rFonts w:hint="eastAsia" w:ascii="Times New Roman Regular" w:hAnsi="Times New Roman Regular" w:eastAsia="宋体" w:cs="Times New Roman Regular"/>
          <w:color w:val="auto"/>
          <w:sz w:val="28"/>
          <w:szCs w:val="28"/>
          <w:highlight w:val="none"/>
          <w:lang w:eastAsia="zh-CN"/>
        </w:rPr>
        <w:t>〔2014〕48号</w:t>
      </w:r>
      <w:r>
        <w:rPr>
          <w:rFonts w:ascii="Times New Roman Regular" w:hAnsi="Times New Roman Regular" w:eastAsia="宋体" w:cs="Times New Roman Regular"/>
          <w:color w:val="auto"/>
          <w:sz w:val="28"/>
          <w:szCs w:val="28"/>
          <w:highlight w:val="none"/>
        </w:rPr>
        <w:t>）；</w:t>
      </w:r>
    </w:p>
    <w:p w14:paraId="2B8A8F8D">
      <w:pPr>
        <w:numPr>
          <w:ilvl w:val="0"/>
          <w:numId w:val="6"/>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《国家安全监管总局关于发布金属非金属矿山禁止使用的设备及工艺目录（第二批）的通知》（安监总管一</w:t>
      </w:r>
      <w:r>
        <w:rPr>
          <w:rFonts w:hint="eastAsia" w:ascii="Times New Roman Regular" w:hAnsi="Times New Roman Regular" w:eastAsia="宋体" w:cs="Times New Roman Regular"/>
          <w:color w:val="auto"/>
          <w:sz w:val="28"/>
          <w:szCs w:val="28"/>
          <w:highlight w:val="none"/>
          <w:lang w:eastAsia="zh-CN"/>
        </w:rPr>
        <w:t>〔2015〕13号</w:t>
      </w:r>
      <w:r>
        <w:rPr>
          <w:rFonts w:ascii="Times New Roman Regular" w:hAnsi="Times New Roman Regular" w:eastAsia="宋体" w:cs="Times New Roman Regular"/>
          <w:color w:val="auto"/>
          <w:sz w:val="28"/>
          <w:szCs w:val="28"/>
          <w:highlight w:val="none"/>
        </w:rPr>
        <w:t>）；</w:t>
      </w:r>
    </w:p>
    <w:p w14:paraId="7DB1DE8C">
      <w:pPr>
        <w:numPr>
          <w:ilvl w:val="0"/>
          <w:numId w:val="6"/>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《国务院安委会办公室关于印发标本兼治遏制重特大事故工作指南的通知》（安委办</w:t>
      </w:r>
      <w:r>
        <w:rPr>
          <w:rFonts w:hint="eastAsia" w:ascii="Times New Roman Regular" w:hAnsi="Times New Roman Regular" w:eastAsia="宋体" w:cs="Times New Roman Regular"/>
          <w:color w:val="auto"/>
          <w:sz w:val="28"/>
          <w:szCs w:val="28"/>
          <w:highlight w:val="none"/>
          <w:lang w:eastAsia="zh-CN"/>
        </w:rPr>
        <w:t>〔2016〕3号</w:t>
      </w:r>
      <w:r>
        <w:rPr>
          <w:rFonts w:ascii="Times New Roman Regular" w:hAnsi="Times New Roman Regular" w:eastAsia="宋体" w:cs="Times New Roman Regular"/>
          <w:color w:val="auto"/>
          <w:sz w:val="28"/>
          <w:szCs w:val="28"/>
          <w:highlight w:val="none"/>
        </w:rPr>
        <w:t>）；</w:t>
      </w:r>
    </w:p>
    <w:p w14:paraId="2BB3A842">
      <w:pPr>
        <w:numPr>
          <w:ilvl w:val="0"/>
          <w:numId w:val="6"/>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《国家安全监管总局关于规范金属非金属矿山建设项目安全设施竣工验收工作的通知》（安监总管</w:t>
      </w:r>
      <w:r>
        <w:rPr>
          <w:rFonts w:hint="eastAsia" w:ascii="Times New Roman Regular" w:hAnsi="Times New Roman Regular" w:cs="Times New Roman Regular"/>
          <w:color w:val="auto"/>
          <w:sz w:val="28"/>
          <w:szCs w:val="28"/>
          <w:highlight w:val="none"/>
          <w:lang w:eastAsia="zh-CN"/>
        </w:rPr>
        <w:t>一</w:t>
      </w:r>
      <w:r>
        <w:rPr>
          <w:rFonts w:ascii="Times New Roman Regular" w:hAnsi="Times New Roman Regular" w:eastAsia="宋体" w:cs="Times New Roman Regular"/>
          <w:color w:val="auto"/>
          <w:sz w:val="28"/>
          <w:szCs w:val="28"/>
          <w:highlight w:val="none"/>
        </w:rPr>
        <w:t>〔2016〕14号）；</w:t>
      </w:r>
    </w:p>
    <w:p w14:paraId="264AA825">
      <w:pPr>
        <w:numPr>
          <w:ilvl w:val="0"/>
          <w:numId w:val="6"/>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《国家安全监管总局关于印发金属非金属矿山建设项目安全评价报告编写提纲的通知》（安监总管一〔2016〕49号）；</w:t>
      </w:r>
    </w:p>
    <w:p w14:paraId="192167D0">
      <w:pPr>
        <w:numPr>
          <w:ilvl w:val="0"/>
          <w:numId w:val="6"/>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《国家安全监管总局关于印发非煤矿山领域遏制重特大事故工作方案的通知》（安监总管一</w:t>
      </w:r>
      <w:r>
        <w:rPr>
          <w:rFonts w:hint="eastAsia" w:ascii="Times New Roman Regular" w:hAnsi="Times New Roman Regular" w:eastAsia="宋体" w:cs="Times New Roman Regular"/>
          <w:color w:val="auto"/>
          <w:sz w:val="28"/>
          <w:szCs w:val="28"/>
          <w:highlight w:val="none"/>
          <w:lang w:eastAsia="zh-CN"/>
        </w:rPr>
        <w:t>〔2016〕60号</w:t>
      </w:r>
      <w:r>
        <w:rPr>
          <w:rFonts w:ascii="Times New Roman Regular" w:hAnsi="Times New Roman Regular" w:eastAsia="宋体" w:cs="Times New Roman Regular"/>
          <w:color w:val="auto"/>
          <w:sz w:val="28"/>
          <w:szCs w:val="28"/>
          <w:highlight w:val="none"/>
        </w:rPr>
        <w:t>）；</w:t>
      </w:r>
    </w:p>
    <w:p w14:paraId="31985E45">
      <w:pPr>
        <w:numPr>
          <w:ilvl w:val="0"/>
          <w:numId w:val="6"/>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《国家矿山安全监察局关于印发</w:t>
      </w:r>
      <w:r>
        <w:rPr>
          <w:rFonts w:hint="eastAsia" w:ascii="Times New Roman Regular" w:hAnsi="Times New Roman Regular" w:eastAsia="宋体" w:cs="Times New Roman Regular"/>
          <w:color w:val="auto"/>
          <w:sz w:val="28"/>
          <w:szCs w:val="28"/>
          <w:highlight w:val="none"/>
          <w:lang w:eastAsia="zh-CN"/>
        </w:rPr>
        <w:t>〈</w:t>
      </w:r>
      <w:r>
        <w:rPr>
          <w:rFonts w:ascii="Times New Roman Regular" w:hAnsi="Times New Roman Regular" w:eastAsia="宋体" w:cs="Times New Roman Regular"/>
          <w:color w:val="auto"/>
          <w:sz w:val="28"/>
          <w:szCs w:val="28"/>
          <w:highlight w:val="none"/>
        </w:rPr>
        <w:t>关于加强非煤矿山安全生产工作的指导意见</w:t>
      </w:r>
      <w:r>
        <w:rPr>
          <w:rFonts w:hint="eastAsia" w:ascii="Times New Roman Regular" w:hAnsi="Times New Roman Regular" w:eastAsia="宋体" w:cs="Times New Roman Regular"/>
          <w:color w:val="auto"/>
          <w:sz w:val="28"/>
          <w:szCs w:val="28"/>
          <w:highlight w:val="none"/>
          <w:lang w:eastAsia="zh-CN"/>
        </w:rPr>
        <w:t>〉的通知》</w:t>
      </w:r>
      <w:r>
        <w:rPr>
          <w:rFonts w:ascii="Times New Roman Regular" w:hAnsi="Times New Roman Regular" w:eastAsia="宋体" w:cs="Times New Roman Regular"/>
          <w:color w:val="auto"/>
          <w:sz w:val="28"/>
          <w:szCs w:val="28"/>
          <w:highlight w:val="none"/>
        </w:rPr>
        <w:t>（矿安〔2022〕4号）；</w:t>
      </w:r>
    </w:p>
    <w:p w14:paraId="3D655063">
      <w:pPr>
        <w:numPr>
          <w:ilvl w:val="0"/>
          <w:numId w:val="6"/>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《国家矿山安全监察局关于印发</w:t>
      </w:r>
      <w:r>
        <w:rPr>
          <w:rFonts w:hint="eastAsia" w:ascii="Times New Roman Regular" w:hAnsi="Times New Roman Regular" w:eastAsia="宋体" w:cs="Times New Roman Regular"/>
          <w:color w:val="auto"/>
          <w:sz w:val="28"/>
          <w:szCs w:val="28"/>
          <w:highlight w:val="none"/>
          <w:lang w:eastAsia="zh-CN"/>
        </w:rPr>
        <w:t>〈</w:t>
      </w:r>
      <w:r>
        <w:rPr>
          <w:rFonts w:ascii="Times New Roman Regular" w:hAnsi="Times New Roman Regular" w:eastAsia="宋体" w:cs="Times New Roman Regular"/>
          <w:color w:val="auto"/>
          <w:sz w:val="28"/>
          <w:szCs w:val="28"/>
          <w:highlight w:val="none"/>
        </w:rPr>
        <w:t>金属非金属矿山重大事故隐患判定标准</w:t>
      </w:r>
      <w:r>
        <w:rPr>
          <w:rFonts w:hint="eastAsia" w:ascii="Times New Roman Regular" w:hAnsi="Times New Roman Regular" w:eastAsia="宋体" w:cs="Times New Roman Regular"/>
          <w:color w:val="auto"/>
          <w:sz w:val="28"/>
          <w:szCs w:val="28"/>
          <w:highlight w:val="none"/>
          <w:lang w:eastAsia="zh-CN"/>
        </w:rPr>
        <w:t>〉的通知》</w:t>
      </w:r>
      <w:r>
        <w:rPr>
          <w:rFonts w:ascii="Times New Roman Regular" w:hAnsi="Times New Roman Regular" w:eastAsia="宋体" w:cs="Times New Roman Regular"/>
          <w:color w:val="auto"/>
          <w:sz w:val="28"/>
          <w:szCs w:val="28"/>
          <w:highlight w:val="none"/>
        </w:rPr>
        <w:t>（矿安〔2022〕88号）；</w:t>
      </w:r>
    </w:p>
    <w:p w14:paraId="72C9BF34">
      <w:pPr>
        <w:numPr>
          <w:ilvl w:val="0"/>
          <w:numId w:val="6"/>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《关于印发</w:t>
      </w:r>
      <w:r>
        <w:rPr>
          <w:rFonts w:hint="eastAsia" w:ascii="Times New Roman Regular" w:hAnsi="Times New Roman Regular" w:eastAsia="宋体" w:cs="Times New Roman Regular"/>
          <w:color w:val="auto"/>
          <w:sz w:val="28"/>
          <w:szCs w:val="28"/>
          <w:highlight w:val="none"/>
          <w:lang w:eastAsia="zh-CN"/>
        </w:rPr>
        <w:t>〈</w:t>
      </w:r>
      <w:r>
        <w:rPr>
          <w:rFonts w:ascii="Times New Roman Regular" w:hAnsi="Times New Roman Regular" w:eastAsia="宋体" w:cs="Times New Roman Regular"/>
          <w:color w:val="auto"/>
          <w:sz w:val="28"/>
          <w:szCs w:val="28"/>
          <w:highlight w:val="none"/>
        </w:rPr>
        <w:t>企业安全生产费用提取和使用管理办法</w:t>
      </w:r>
      <w:r>
        <w:rPr>
          <w:rFonts w:hint="eastAsia" w:ascii="Times New Roman Regular" w:hAnsi="Times New Roman Regular" w:eastAsia="宋体" w:cs="Times New Roman Regular"/>
          <w:color w:val="auto"/>
          <w:sz w:val="28"/>
          <w:szCs w:val="28"/>
          <w:highlight w:val="none"/>
          <w:lang w:eastAsia="zh-CN"/>
        </w:rPr>
        <w:t>〉的通知》</w:t>
      </w:r>
      <w:r>
        <w:rPr>
          <w:rFonts w:ascii="Times New Roman Regular" w:hAnsi="Times New Roman Regular" w:eastAsia="宋体" w:cs="Times New Roman Regular"/>
          <w:color w:val="auto"/>
          <w:sz w:val="28"/>
          <w:szCs w:val="28"/>
          <w:highlight w:val="none"/>
        </w:rPr>
        <w:t>（财政部</w:t>
      </w:r>
      <w:r>
        <w:rPr>
          <w:rFonts w:hint="eastAsia" w:ascii="Times New Roman Regular" w:hAnsi="Times New Roman Regular" w:cs="Times New Roman Regular"/>
          <w:color w:val="auto"/>
          <w:sz w:val="28"/>
          <w:szCs w:val="28"/>
          <w:highlight w:val="none"/>
          <w:lang w:eastAsia="zh-CN"/>
        </w:rPr>
        <w:t>、</w:t>
      </w:r>
      <w:r>
        <w:rPr>
          <w:rFonts w:ascii="Times New Roman Regular" w:hAnsi="Times New Roman Regular" w:eastAsia="宋体" w:cs="Times New Roman Regular"/>
          <w:color w:val="auto"/>
          <w:sz w:val="28"/>
          <w:szCs w:val="28"/>
          <w:highlight w:val="none"/>
        </w:rPr>
        <w:t>应急部，财资〔2022〕136号）；</w:t>
      </w:r>
    </w:p>
    <w:p w14:paraId="40B9148B">
      <w:pPr>
        <w:numPr>
          <w:ilvl w:val="0"/>
          <w:numId w:val="6"/>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《国家矿山安全监察局关于印发执行安全标志管理的矿用产品目录的通知》（矿安〔2022〕123号，2022年12月10日施行</w:t>
      </w:r>
      <w:r>
        <w:rPr>
          <w:rFonts w:hint="eastAsia" w:ascii="Times New Roman Regular" w:hAnsi="Times New Roman Regular" w:cs="Times New Roman Regular"/>
          <w:color w:val="auto"/>
          <w:sz w:val="28"/>
          <w:szCs w:val="28"/>
          <w:highlight w:val="none"/>
          <w:lang w:eastAsia="zh-CN"/>
        </w:rPr>
        <w:t>）；</w:t>
      </w:r>
    </w:p>
    <w:p w14:paraId="1755ECA5">
      <w:pPr>
        <w:numPr>
          <w:ilvl w:val="0"/>
          <w:numId w:val="6"/>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《国家矿山安全监察局关于开展露天矿山边坡监测系统建设及联网工作的通知》（矿安〔2023〕119号）；</w:t>
      </w:r>
    </w:p>
    <w:p w14:paraId="566428BE">
      <w:pPr>
        <w:numPr>
          <w:ilvl w:val="0"/>
          <w:numId w:val="6"/>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《国家矿山安全监察局关于印发</w:t>
      </w:r>
      <w:r>
        <w:rPr>
          <w:rFonts w:hint="eastAsia" w:ascii="Times New Roman Regular" w:hAnsi="Times New Roman Regular" w:eastAsia="宋体" w:cs="Times New Roman Regular"/>
          <w:color w:val="auto"/>
          <w:sz w:val="28"/>
          <w:szCs w:val="28"/>
          <w:highlight w:val="none"/>
          <w:lang w:eastAsia="zh-CN"/>
        </w:rPr>
        <w:t>〈</w:t>
      </w:r>
      <w:r>
        <w:rPr>
          <w:rFonts w:ascii="Times New Roman Regular" w:hAnsi="Times New Roman Regular" w:eastAsia="宋体" w:cs="Times New Roman Regular"/>
          <w:color w:val="auto"/>
          <w:sz w:val="28"/>
          <w:szCs w:val="28"/>
          <w:highlight w:val="none"/>
        </w:rPr>
        <w:t>非煤矿山建设项目安全设施重大变更范围</w:t>
      </w:r>
      <w:r>
        <w:rPr>
          <w:rFonts w:hint="eastAsia" w:ascii="Times New Roman Regular" w:hAnsi="Times New Roman Regular" w:eastAsia="宋体" w:cs="Times New Roman Regular"/>
          <w:color w:val="auto"/>
          <w:sz w:val="28"/>
          <w:szCs w:val="28"/>
          <w:highlight w:val="none"/>
          <w:lang w:eastAsia="zh-CN"/>
        </w:rPr>
        <w:t>〉的通知》</w:t>
      </w:r>
      <w:r>
        <w:rPr>
          <w:rFonts w:ascii="Times New Roman Regular" w:hAnsi="Times New Roman Regular" w:eastAsia="宋体" w:cs="Times New Roman Regular"/>
          <w:color w:val="auto"/>
          <w:sz w:val="28"/>
          <w:szCs w:val="28"/>
          <w:highlight w:val="none"/>
        </w:rPr>
        <w:t>（矿安〔2023〕147号，2023年11月14日发布）；</w:t>
      </w:r>
    </w:p>
    <w:p w14:paraId="5B7BE0B5">
      <w:pPr>
        <w:numPr>
          <w:ilvl w:val="0"/>
          <w:numId w:val="6"/>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《国家矿山安全监察局关于加强矿山应急救援工作的通知》（矿安〔2024〕8号，2024年3月8日发布）</w:t>
      </w:r>
      <w:r>
        <w:rPr>
          <w:rFonts w:hint="eastAsia" w:ascii="Times New Roman Regular" w:hAnsi="Times New Roman Regular" w:cs="Times New Roman Regular"/>
          <w:color w:val="auto"/>
          <w:sz w:val="28"/>
          <w:szCs w:val="28"/>
          <w:highlight w:val="none"/>
          <w:lang w:eastAsia="zh-CN"/>
        </w:rPr>
        <w:t>；</w:t>
      </w:r>
    </w:p>
    <w:p w14:paraId="3A6857DF">
      <w:pPr>
        <w:numPr>
          <w:ilvl w:val="0"/>
          <w:numId w:val="6"/>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《关于防范遏制矿山领域重特大生产安全事故的硬措施》的通知（安委</w:t>
      </w:r>
      <w:r>
        <w:rPr>
          <w:rFonts w:hint="eastAsia" w:ascii="Times New Roman Regular" w:hAnsi="Times New Roman Regular" w:eastAsia="宋体" w:cs="Times New Roman Regular"/>
          <w:color w:val="auto"/>
          <w:sz w:val="28"/>
          <w:szCs w:val="28"/>
          <w:highlight w:val="none"/>
          <w:lang w:eastAsia="zh-CN"/>
        </w:rPr>
        <w:t>〔2024〕1号</w:t>
      </w:r>
      <w:r>
        <w:rPr>
          <w:rFonts w:ascii="Times New Roman Regular" w:hAnsi="Times New Roman Regular" w:eastAsia="宋体" w:cs="Times New Roman Regular"/>
          <w:color w:val="auto"/>
          <w:sz w:val="28"/>
          <w:szCs w:val="28"/>
          <w:highlight w:val="none"/>
        </w:rPr>
        <w:t>）；</w:t>
      </w:r>
    </w:p>
    <w:p w14:paraId="4FFFD0DD">
      <w:pPr>
        <w:numPr>
          <w:ilvl w:val="0"/>
          <w:numId w:val="6"/>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《国家矿山安全监察局关于印发</w:t>
      </w:r>
      <w:r>
        <w:rPr>
          <w:rFonts w:hint="eastAsia" w:ascii="Times New Roman Regular" w:hAnsi="Times New Roman Regular" w:eastAsia="宋体" w:cs="Times New Roman Regular"/>
          <w:color w:val="auto"/>
          <w:sz w:val="28"/>
          <w:szCs w:val="28"/>
          <w:highlight w:val="none"/>
          <w:lang w:eastAsia="zh-CN"/>
        </w:rPr>
        <w:t>〈</w:t>
      </w:r>
      <w:r>
        <w:rPr>
          <w:rFonts w:ascii="Times New Roman Regular" w:hAnsi="Times New Roman Regular" w:eastAsia="宋体" w:cs="Times New Roman Regular"/>
          <w:color w:val="auto"/>
          <w:sz w:val="28"/>
          <w:szCs w:val="28"/>
          <w:highlight w:val="none"/>
        </w:rPr>
        <w:t>金属非金属矿山重大事故隐患判定标准补充情形</w:t>
      </w:r>
      <w:r>
        <w:rPr>
          <w:rFonts w:hint="eastAsia" w:ascii="Times New Roman Regular" w:hAnsi="Times New Roman Regular" w:eastAsia="宋体" w:cs="Times New Roman Regular"/>
          <w:color w:val="auto"/>
          <w:sz w:val="28"/>
          <w:szCs w:val="28"/>
          <w:highlight w:val="none"/>
          <w:lang w:eastAsia="zh-CN"/>
        </w:rPr>
        <w:t>〉的通知》</w:t>
      </w:r>
      <w:r>
        <w:rPr>
          <w:rFonts w:ascii="Times New Roman Regular" w:hAnsi="Times New Roman Regular" w:eastAsia="宋体" w:cs="Times New Roman Regular"/>
          <w:color w:val="auto"/>
          <w:sz w:val="28"/>
          <w:szCs w:val="28"/>
          <w:highlight w:val="none"/>
        </w:rPr>
        <w:t>（矿安〔2024〕41号，2024年4月23日发布）；</w:t>
      </w:r>
    </w:p>
    <w:p w14:paraId="23FC99BC">
      <w:pPr>
        <w:numPr>
          <w:ilvl w:val="0"/>
          <w:numId w:val="6"/>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《国家矿山安全监察局关于进一步加强非煤矿山安全生产行政许可工作的通知》（矿安〔2024〕70号）；</w:t>
      </w:r>
    </w:p>
    <w:p w14:paraId="2CA286E8">
      <w:pPr>
        <w:numPr>
          <w:ilvl w:val="0"/>
          <w:numId w:val="6"/>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《关于印发</w:t>
      </w:r>
      <w:r>
        <w:rPr>
          <w:rFonts w:hint="eastAsia" w:ascii="Times New Roman Regular" w:hAnsi="Times New Roman Regular" w:eastAsia="宋体" w:cs="Times New Roman Regular"/>
          <w:color w:val="auto"/>
          <w:sz w:val="28"/>
          <w:szCs w:val="28"/>
          <w:highlight w:val="none"/>
          <w:lang w:eastAsia="zh-CN"/>
        </w:rPr>
        <w:t>〈</w:t>
      </w:r>
      <w:r>
        <w:rPr>
          <w:rFonts w:hint="eastAsia" w:ascii="Times New Roman Regular" w:hAnsi="Times New Roman Regular" w:cs="Times New Roman Regular"/>
          <w:color w:val="auto"/>
          <w:sz w:val="28"/>
          <w:szCs w:val="28"/>
          <w:highlight w:val="none"/>
          <w:lang w:eastAsia="zh-CN"/>
        </w:rPr>
        <w:t>“</w:t>
      </w:r>
      <w:r>
        <w:rPr>
          <w:rFonts w:ascii="Times New Roman Regular" w:hAnsi="Times New Roman Regular" w:eastAsia="宋体" w:cs="Times New Roman Regular"/>
          <w:color w:val="auto"/>
          <w:sz w:val="28"/>
          <w:szCs w:val="28"/>
          <w:highlight w:val="none"/>
        </w:rPr>
        <w:t>学铁规、明责任、硬落实、保安全</w:t>
      </w:r>
      <w:r>
        <w:rPr>
          <w:rFonts w:hint="eastAsia" w:ascii="Times New Roman Regular" w:hAnsi="Times New Roman Regular" w:cs="Times New Roman Regular"/>
          <w:color w:val="auto"/>
          <w:sz w:val="28"/>
          <w:szCs w:val="28"/>
          <w:highlight w:val="none"/>
          <w:lang w:eastAsia="zh-CN"/>
        </w:rPr>
        <w:t>”</w:t>
      </w:r>
      <w:r>
        <w:rPr>
          <w:rFonts w:ascii="Times New Roman Regular" w:hAnsi="Times New Roman Regular" w:eastAsia="宋体" w:cs="Times New Roman Regular"/>
          <w:color w:val="auto"/>
          <w:sz w:val="28"/>
          <w:szCs w:val="28"/>
          <w:highlight w:val="none"/>
        </w:rPr>
        <w:t>专项活动方案</w:t>
      </w:r>
      <w:r>
        <w:rPr>
          <w:rFonts w:hint="eastAsia" w:ascii="Times New Roman Regular" w:hAnsi="Times New Roman Regular" w:eastAsia="宋体" w:cs="Times New Roman Regular"/>
          <w:color w:val="auto"/>
          <w:sz w:val="28"/>
          <w:szCs w:val="28"/>
          <w:highlight w:val="none"/>
          <w:lang w:eastAsia="zh-CN"/>
        </w:rPr>
        <w:t>〉的通知》</w:t>
      </w:r>
      <w:r>
        <w:rPr>
          <w:rFonts w:ascii="Times New Roman Regular" w:hAnsi="Times New Roman Regular" w:eastAsia="宋体" w:cs="Times New Roman Regular"/>
          <w:color w:val="auto"/>
          <w:sz w:val="28"/>
          <w:szCs w:val="28"/>
          <w:highlight w:val="none"/>
        </w:rPr>
        <w:t>（矿安〔2024〕72号）；</w:t>
      </w:r>
    </w:p>
    <w:p w14:paraId="2D6CB0D1">
      <w:pPr>
        <w:numPr>
          <w:ilvl w:val="0"/>
          <w:numId w:val="6"/>
        </w:numPr>
        <w:adjustRightInd w:val="0"/>
        <w:snapToGrid w:val="0"/>
        <w:spacing w:line="360" w:lineRule="auto"/>
        <w:ind w:firstLine="560" w:firstLineChars="200"/>
        <w:rPr>
          <w:rFonts w:hint="eastAsia" w:ascii="Times New Roman Regular" w:hAnsi="Times New Roman Regular" w:eastAsia="宋体" w:cs="Times New Roman Regular"/>
          <w:color w:val="auto"/>
          <w:sz w:val="28"/>
          <w:szCs w:val="28"/>
          <w:highlight w:val="none"/>
          <w:lang w:eastAsia="zh-CN"/>
        </w:rPr>
      </w:pPr>
      <w:r>
        <w:rPr>
          <w:rFonts w:ascii="Times New Roman Regular" w:hAnsi="Times New Roman Regular" w:eastAsia="宋体" w:cs="Times New Roman Regular"/>
          <w:color w:val="auto"/>
          <w:sz w:val="28"/>
          <w:szCs w:val="28"/>
          <w:highlight w:val="none"/>
        </w:rPr>
        <w:t>《</w:t>
      </w:r>
      <w:r>
        <w:rPr>
          <w:rFonts w:hint="eastAsia" w:ascii="Times New Roman Regular" w:hAnsi="Times New Roman Regular" w:eastAsia="宋体" w:cs="Times New Roman Regular"/>
          <w:color w:val="auto"/>
          <w:sz w:val="28"/>
          <w:szCs w:val="28"/>
          <w:highlight w:val="none"/>
        </w:rPr>
        <w:t>国家矿山安全监察局综合司关于明确矿山“五职”矿长和“五科”相关人员范围及相关要求的通知</w:t>
      </w:r>
      <w:r>
        <w:rPr>
          <w:rFonts w:ascii="Times New Roman Regular" w:hAnsi="Times New Roman Regular" w:eastAsia="宋体" w:cs="Times New Roman Regular"/>
          <w:color w:val="auto"/>
          <w:sz w:val="28"/>
          <w:szCs w:val="28"/>
          <w:highlight w:val="none"/>
        </w:rPr>
        <w:t>》</w:t>
      </w:r>
      <w:r>
        <w:rPr>
          <w:rFonts w:hint="eastAsia" w:ascii="Times New Roman Regular" w:hAnsi="Times New Roman Regular" w:eastAsia="宋体" w:cs="Times New Roman Regular"/>
          <w:color w:val="auto"/>
          <w:sz w:val="28"/>
          <w:szCs w:val="28"/>
          <w:highlight w:val="none"/>
          <w:lang w:eastAsia="zh-CN"/>
        </w:rPr>
        <w:t>（</w:t>
      </w:r>
      <w:r>
        <w:rPr>
          <w:rFonts w:ascii="Times New Roman Regular" w:hAnsi="Times New Roman Regular" w:eastAsia="宋体" w:cs="Times New Roman Regular"/>
          <w:color w:val="auto"/>
          <w:sz w:val="28"/>
          <w:szCs w:val="28"/>
          <w:highlight w:val="none"/>
        </w:rPr>
        <w:t>矿安</w:t>
      </w:r>
      <w:r>
        <w:rPr>
          <w:rFonts w:hint="eastAsia" w:ascii="Times New Roman Regular" w:hAnsi="Times New Roman Regular" w:eastAsia="宋体" w:cs="Times New Roman Regular"/>
          <w:color w:val="auto"/>
          <w:sz w:val="28"/>
          <w:szCs w:val="28"/>
          <w:highlight w:val="none"/>
          <w:lang w:val="en-US" w:eastAsia="zh-CN"/>
        </w:rPr>
        <w:t>综</w:t>
      </w:r>
      <w:r>
        <w:rPr>
          <w:rFonts w:ascii="Times New Roman Regular" w:hAnsi="Times New Roman Regular" w:eastAsia="宋体" w:cs="Times New Roman Regular"/>
          <w:color w:val="auto"/>
          <w:sz w:val="28"/>
          <w:szCs w:val="28"/>
          <w:highlight w:val="none"/>
        </w:rPr>
        <w:t>〔202</w:t>
      </w:r>
      <w:r>
        <w:rPr>
          <w:rFonts w:hint="eastAsia" w:ascii="Times New Roman Regular" w:hAnsi="Times New Roman Regular" w:eastAsia="宋体" w:cs="Times New Roman Regular"/>
          <w:color w:val="auto"/>
          <w:sz w:val="28"/>
          <w:szCs w:val="28"/>
          <w:highlight w:val="none"/>
          <w:lang w:val="en-US" w:eastAsia="zh-CN"/>
        </w:rPr>
        <w:t>5</w:t>
      </w:r>
      <w:r>
        <w:rPr>
          <w:rFonts w:ascii="Times New Roman Regular" w:hAnsi="Times New Roman Regular" w:eastAsia="宋体" w:cs="Times New Roman Regular"/>
          <w:color w:val="auto"/>
          <w:sz w:val="28"/>
          <w:szCs w:val="28"/>
          <w:highlight w:val="none"/>
        </w:rPr>
        <w:t>〕</w:t>
      </w:r>
      <w:r>
        <w:rPr>
          <w:rFonts w:hint="eastAsia" w:ascii="Times New Roman Regular" w:hAnsi="Times New Roman Regular" w:eastAsia="宋体" w:cs="Times New Roman Regular"/>
          <w:color w:val="auto"/>
          <w:sz w:val="28"/>
          <w:szCs w:val="28"/>
          <w:highlight w:val="none"/>
          <w:lang w:val="en-US" w:eastAsia="zh-CN"/>
        </w:rPr>
        <w:t>12</w:t>
      </w:r>
      <w:r>
        <w:rPr>
          <w:rFonts w:ascii="Times New Roman Regular" w:hAnsi="Times New Roman Regular" w:eastAsia="宋体" w:cs="Times New Roman Regular"/>
          <w:color w:val="auto"/>
          <w:sz w:val="28"/>
          <w:szCs w:val="28"/>
          <w:highlight w:val="none"/>
        </w:rPr>
        <w:t>号</w:t>
      </w:r>
      <w:r>
        <w:rPr>
          <w:rFonts w:hint="eastAsia" w:ascii="Times New Roman Regular" w:hAnsi="Times New Roman Regular" w:eastAsia="宋体" w:cs="Times New Roman Regular"/>
          <w:color w:val="auto"/>
          <w:sz w:val="28"/>
          <w:szCs w:val="28"/>
          <w:highlight w:val="none"/>
          <w:lang w:eastAsia="zh-CN"/>
        </w:rPr>
        <w:t>）</w:t>
      </w:r>
      <w:r>
        <w:rPr>
          <w:rFonts w:hint="eastAsia" w:ascii="Times New Roman Regular" w:hAnsi="Times New Roman Regular" w:cs="Times New Roman Regular"/>
          <w:color w:val="auto"/>
          <w:sz w:val="28"/>
          <w:szCs w:val="28"/>
          <w:highlight w:val="none"/>
          <w:lang w:eastAsia="zh-CN"/>
        </w:rPr>
        <w:t>；</w:t>
      </w:r>
    </w:p>
    <w:p w14:paraId="721E424D">
      <w:pPr>
        <w:numPr>
          <w:ilvl w:val="0"/>
          <w:numId w:val="6"/>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《辽宁省人民政府关于进一步加强企业安全生产工作的实施意见》（辽政发</w:t>
      </w:r>
      <w:r>
        <w:rPr>
          <w:rFonts w:hint="eastAsia" w:ascii="Times New Roman Regular" w:hAnsi="Times New Roman Regular" w:eastAsia="宋体" w:cs="Times New Roman Regular"/>
          <w:color w:val="auto"/>
          <w:sz w:val="28"/>
          <w:szCs w:val="28"/>
          <w:highlight w:val="none"/>
          <w:lang w:eastAsia="zh-CN"/>
        </w:rPr>
        <w:t>〔2010〕36号</w:t>
      </w:r>
      <w:r>
        <w:rPr>
          <w:rFonts w:ascii="Times New Roman Regular" w:hAnsi="Times New Roman Regular" w:eastAsia="宋体" w:cs="Times New Roman Regular"/>
          <w:color w:val="auto"/>
          <w:sz w:val="28"/>
          <w:szCs w:val="28"/>
          <w:highlight w:val="none"/>
        </w:rPr>
        <w:t>，2010年11月23日发布）；</w:t>
      </w:r>
    </w:p>
    <w:p w14:paraId="0DE283E1">
      <w:pPr>
        <w:numPr>
          <w:ilvl w:val="0"/>
          <w:numId w:val="6"/>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《辽宁省安全生产监督管理局关于进一步规范非煤矿矿山安全生产行政许可管理工作的通知》（辽安监非煤）</w:t>
      </w:r>
      <w:r>
        <w:rPr>
          <w:rFonts w:hint="eastAsia" w:ascii="Times New Roman Regular" w:hAnsi="Times New Roman Regular" w:eastAsia="宋体" w:cs="Times New Roman Regular"/>
          <w:color w:val="auto"/>
          <w:sz w:val="28"/>
          <w:szCs w:val="28"/>
          <w:highlight w:val="none"/>
          <w:lang w:eastAsia="zh-CN"/>
        </w:rPr>
        <w:t>〔2018〕29号</w:t>
      </w:r>
      <w:r>
        <w:rPr>
          <w:rFonts w:ascii="Times New Roman Regular" w:hAnsi="Times New Roman Regular" w:eastAsia="宋体" w:cs="Times New Roman Regular"/>
          <w:color w:val="auto"/>
          <w:sz w:val="28"/>
          <w:szCs w:val="28"/>
          <w:highlight w:val="none"/>
        </w:rPr>
        <w:t>；</w:t>
      </w:r>
    </w:p>
    <w:p w14:paraId="01092190">
      <w:pPr>
        <w:numPr>
          <w:ilvl w:val="0"/>
          <w:numId w:val="6"/>
        </w:numPr>
        <w:adjustRightInd w:val="0"/>
        <w:snapToGrid w:val="0"/>
        <w:spacing w:line="360" w:lineRule="auto"/>
        <w:ind w:firstLine="560" w:firstLineChars="200"/>
        <w:rPr>
          <w:rFonts w:hint="eastAsia" w:ascii="Times New Roman Regular" w:hAnsi="Times New Roman Regular" w:eastAsia="宋体" w:cs="Times New Roman Regular"/>
          <w:color w:val="auto"/>
          <w:sz w:val="28"/>
          <w:szCs w:val="28"/>
          <w:highlight w:val="none"/>
          <w:lang w:eastAsia="zh-CN"/>
        </w:rPr>
      </w:pPr>
      <w:r>
        <w:rPr>
          <w:rFonts w:ascii="Times New Roman Regular" w:hAnsi="Times New Roman Regular" w:eastAsia="宋体" w:cs="Times New Roman Regular"/>
          <w:color w:val="auto"/>
          <w:sz w:val="28"/>
          <w:szCs w:val="28"/>
          <w:highlight w:val="none"/>
        </w:rPr>
        <w:t>《辽宁省人民政府办公厅关于推进辽宁省矿产资源管理改革若干事项的意见》（辽政办</w:t>
      </w:r>
      <w:r>
        <w:rPr>
          <w:rFonts w:hint="eastAsia" w:ascii="Times New Roman Regular" w:hAnsi="Times New Roman Regular" w:eastAsia="宋体" w:cs="Times New Roman Regular"/>
          <w:color w:val="auto"/>
          <w:sz w:val="28"/>
          <w:szCs w:val="28"/>
          <w:highlight w:val="none"/>
          <w:lang w:eastAsia="zh-CN"/>
        </w:rPr>
        <w:t>〔2020〕46号</w:t>
      </w:r>
      <w:r>
        <w:rPr>
          <w:rFonts w:ascii="Times New Roman Regular" w:hAnsi="Times New Roman Regular" w:eastAsia="宋体" w:cs="Times New Roman Regular"/>
          <w:color w:val="auto"/>
          <w:sz w:val="28"/>
          <w:szCs w:val="28"/>
          <w:highlight w:val="none"/>
        </w:rPr>
        <w:t>）</w:t>
      </w:r>
      <w:r>
        <w:rPr>
          <w:rFonts w:hint="eastAsia" w:ascii="Times New Roman Regular" w:hAnsi="Times New Roman Regular" w:eastAsia="宋体" w:cs="Times New Roman Regular"/>
          <w:color w:val="auto"/>
          <w:sz w:val="28"/>
          <w:szCs w:val="28"/>
          <w:highlight w:val="none"/>
          <w:lang w:eastAsia="zh-CN"/>
        </w:rPr>
        <w:t>。</w:t>
      </w:r>
    </w:p>
    <w:p w14:paraId="56594529">
      <w:pPr>
        <w:pStyle w:val="4"/>
        <w:rPr>
          <w:rFonts w:ascii="Times New Roman Regular" w:hAnsi="Times New Roman Regular" w:cs="Times New Roman Regular"/>
          <w:color w:val="auto"/>
          <w:highlight w:val="none"/>
        </w:rPr>
      </w:pPr>
      <w:bookmarkStart w:id="34" w:name="_Toc86052351"/>
      <w:r>
        <w:rPr>
          <w:rFonts w:ascii="Times New Roman Regular" w:hAnsi="Times New Roman Regular" w:cs="Times New Roman Regular"/>
          <w:color w:val="auto"/>
          <w:highlight w:val="none"/>
        </w:rPr>
        <w:t>1.2.7</w:t>
      </w:r>
      <w:r>
        <w:rPr>
          <w:rFonts w:hint="eastAsia" w:ascii="Times New Roman Regular" w:hAnsi="Times New Roman Regular" w:cs="Times New Roman Regular"/>
          <w:color w:val="auto"/>
          <w:highlight w:val="none"/>
        </w:rPr>
        <w:t xml:space="preserve"> </w:t>
      </w:r>
      <w:r>
        <w:rPr>
          <w:rFonts w:ascii="Times New Roman Regular" w:hAnsi="Times New Roman Regular" w:cs="Times New Roman Regular"/>
          <w:color w:val="auto"/>
          <w:highlight w:val="none"/>
        </w:rPr>
        <w:t>标准规范</w:t>
      </w:r>
      <w:bookmarkEnd w:id="34"/>
    </w:p>
    <w:p w14:paraId="75CACE64">
      <w:pPr>
        <w:numPr>
          <w:ilvl w:val="0"/>
          <w:numId w:val="7"/>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cs="Times New Roman Regular"/>
          <w:color w:val="auto"/>
          <w:sz w:val="28"/>
          <w:szCs w:val="28"/>
          <w:highlight w:val="none"/>
        </w:rPr>
        <w:t>《厂矿道路设计规范》（GBJ</w:t>
      </w:r>
      <w:r>
        <w:rPr>
          <w:rFonts w:hint="eastAsia" w:ascii="Times New Roman Regular" w:hAnsi="Times New Roman Regular" w:cs="Times New Roman Regular"/>
          <w:color w:val="auto"/>
          <w:sz w:val="28"/>
          <w:szCs w:val="28"/>
          <w:highlight w:val="none"/>
          <w:lang w:val="en-US" w:eastAsia="zh-CN"/>
        </w:rPr>
        <w:t xml:space="preserve"> </w:t>
      </w:r>
      <w:r>
        <w:rPr>
          <w:rFonts w:ascii="Times New Roman Regular" w:hAnsi="Times New Roman Regular" w:cs="Times New Roman Regular"/>
          <w:color w:val="auto"/>
          <w:sz w:val="28"/>
          <w:szCs w:val="28"/>
          <w:highlight w:val="none"/>
        </w:rPr>
        <w:t>22-1987）；</w:t>
      </w:r>
    </w:p>
    <w:p w14:paraId="18B649FA">
      <w:pPr>
        <w:numPr>
          <w:ilvl w:val="0"/>
          <w:numId w:val="7"/>
        </w:num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sq-AL"/>
        </w:rPr>
      </w:pPr>
      <w:r>
        <w:rPr>
          <w:rFonts w:hint="default" w:ascii="Times New Roman Regular" w:hAnsi="Times New Roman Regular" w:eastAsia="宋体" w:cs="Times New Roman Regular"/>
          <w:color w:val="auto"/>
          <w:sz w:val="28"/>
          <w:szCs w:val="28"/>
          <w:highlight w:val="none"/>
          <w:lang w:val="sq-AL"/>
        </w:rPr>
        <w:t>《建筑灭火器配置设计规范》（GB</w:t>
      </w:r>
      <w:r>
        <w:rPr>
          <w:rFonts w:hint="eastAsia" w:ascii="Times New Roman Regular" w:hAnsi="Times New Roman Regular" w:eastAsia="宋体" w:cs="Times New Roman Regular"/>
          <w:color w:val="auto"/>
          <w:sz w:val="28"/>
          <w:szCs w:val="28"/>
          <w:highlight w:val="none"/>
          <w:lang w:val="en-US" w:eastAsia="zh-CN"/>
        </w:rPr>
        <w:t xml:space="preserve"> </w:t>
      </w:r>
      <w:r>
        <w:rPr>
          <w:rFonts w:hint="default" w:ascii="Times New Roman Regular" w:hAnsi="Times New Roman Regular" w:eastAsia="宋体" w:cs="Times New Roman Regular"/>
          <w:color w:val="auto"/>
          <w:sz w:val="28"/>
          <w:szCs w:val="28"/>
          <w:highlight w:val="none"/>
          <w:lang w:val="sq-AL"/>
        </w:rPr>
        <w:t>50140-2005）；</w:t>
      </w:r>
    </w:p>
    <w:p w14:paraId="005CC0C7">
      <w:pPr>
        <w:numPr>
          <w:ilvl w:val="0"/>
          <w:numId w:val="7"/>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《金属非金属矿山安全生产管理人员安全生产考核标准》（AQ</w:t>
      </w:r>
      <w:r>
        <w:rPr>
          <w:rFonts w:hint="eastAsia" w:ascii="Times New Roman Regular" w:hAnsi="Times New Roman Regular" w:eastAsia="宋体" w:cs="Times New Roman Regular"/>
          <w:color w:val="auto"/>
          <w:sz w:val="28"/>
          <w:szCs w:val="28"/>
          <w:highlight w:val="none"/>
          <w:lang w:val="en-US" w:eastAsia="zh-CN"/>
        </w:rPr>
        <w:t xml:space="preserve"> </w:t>
      </w:r>
      <w:r>
        <w:rPr>
          <w:rFonts w:ascii="Times New Roman Regular" w:hAnsi="Times New Roman Regular" w:eastAsia="宋体" w:cs="Times New Roman Regular"/>
          <w:color w:val="auto"/>
          <w:sz w:val="28"/>
          <w:szCs w:val="28"/>
          <w:highlight w:val="none"/>
        </w:rPr>
        <w:t>2011-2006）；</w:t>
      </w:r>
    </w:p>
    <w:p w14:paraId="015C3BE2">
      <w:pPr>
        <w:numPr>
          <w:ilvl w:val="0"/>
          <w:numId w:val="7"/>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《矿用产品安全标志标识》（AQ</w:t>
      </w:r>
      <w:r>
        <w:rPr>
          <w:rFonts w:hint="eastAsia" w:ascii="Times New Roman Regular" w:hAnsi="Times New Roman Regular" w:eastAsia="宋体" w:cs="Times New Roman Regular"/>
          <w:color w:val="auto"/>
          <w:sz w:val="28"/>
          <w:szCs w:val="28"/>
          <w:highlight w:val="none"/>
          <w:lang w:val="en-US" w:eastAsia="zh-CN"/>
        </w:rPr>
        <w:t xml:space="preserve"> </w:t>
      </w:r>
      <w:r>
        <w:rPr>
          <w:rFonts w:ascii="Times New Roman Regular" w:hAnsi="Times New Roman Regular" w:eastAsia="宋体" w:cs="Times New Roman Regular"/>
          <w:color w:val="auto"/>
          <w:sz w:val="28"/>
          <w:szCs w:val="28"/>
          <w:highlight w:val="none"/>
        </w:rPr>
        <w:t>1043-2007）；</w:t>
      </w:r>
    </w:p>
    <w:p w14:paraId="4A71F94F">
      <w:pPr>
        <w:numPr>
          <w:ilvl w:val="0"/>
          <w:numId w:val="7"/>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《工作场所有害因素职业接触限值</w:t>
      </w:r>
      <w:r>
        <w:rPr>
          <w:rFonts w:hint="eastAsia" w:ascii="Times New Roman Regular" w:hAnsi="Times New Roman Regular" w:cs="Times New Roman Regular"/>
          <w:color w:val="auto"/>
          <w:sz w:val="28"/>
          <w:szCs w:val="28"/>
          <w:highlight w:val="none"/>
          <w:lang w:val="en-US" w:eastAsia="zh-CN"/>
        </w:rPr>
        <w:t xml:space="preserve"> 第2部分</w:t>
      </w:r>
      <w:r>
        <w:rPr>
          <w:rFonts w:ascii="Times New Roman Regular" w:hAnsi="Times New Roman Regular" w:eastAsia="宋体" w:cs="Times New Roman Regular"/>
          <w:color w:val="auto"/>
          <w:sz w:val="28"/>
          <w:szCs w:val="28"/>
          <w:highlight w:val="none"/>
        </w:rPr>
        <w:t>：物理因素》（GBZ</w:t>
      </w:r>
      <w:r>
        <w:rPr>
          <w:rFonts w:hint="eastAsia" w:ascii="Times New Roman Regular" w:hAnsi="Times New Roman Regular" w:eastAsia="宋体" w:cs="Times New Roman Regular"/>
          <w:color w:val="auto"/>
          <w:sz w:val="28"/>
          <w:szCs w:val="28"/>
          <w:highlight w:val="none"/>
          <w:lang w:val="en-US" w:eastAsia="zh-CN"/>
        </w:rPr>
        <w:t xml:space="preserve"> </w:t>
      </w:r>
      <w:r>
        <w:rPr>
          <w:rFonts w:ascii="Times New Roman Regular" w:hAnsi="Times New Roman Regular" w:eastAsia="宋体" w:cs="Times New Roman Regular"/>
          <w:color w:val="auto"/>
          <w:sz w:val="28"/>
          <w:szCs w:val="28"/>
          <w:highlight w:val="none"/>
        </w:rPr>
        <w:t>2.2-2007）；</w:t>
      </w:r>
    </w:p>
    <w:p w14:paraId="7FA98E5F">
      <w:pPr>
        <w:numPr>
          <w:ilvl w:val="0"/>
          <w:numId w:val="7"/>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《矿山安全术语》（GB/T</w:t>
      </w:r>
      <w:r>
        <w:rPr>
          <w:rFonts w:hint="eastAsia" w:ascii="Times New Roman Regular" w:hAnsi="Times New Roman Regular" w:eastAsia="宋体" w:cs="Times New Roman Regular"/>
          <w:color w:val="auto"/>
          <w:sz w:val="28"/>
          <w:szCs w:val="28"/>
          <w:highlight w:val="none"/>
          <w:lang w:val="en-US" w:eastAsia="zh-CN"/>
        </w:rPr>
        <w:t xml:space="preserve"> </w:t>
      </w:r>
      <w:r>
        <w:rPr>
          <w:rFonts w:ascii="Times New Roman Regular" w:hAnsi="Times New Roman Regular" w:eastAsia="宋体" w:cs="Times New Roman Regular"/>
          <w:color w:val="auto"/>
          <w:sz w:val="28"/>
          <w:szCs w:val="28"/>
          <w:highlight w:val="none"/>
        </w:rPr>
        <w:t>15259-2008）；</w:t>
      </w:r>
    </w:p>
    <w:p w14:paraId="26C7C022">
      <w:pPr>
        <w:numPr>
          <w:ilvl w:val="0"/>
          <w:numId w:val="7"/>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《矿山安全标志》（GB/T</w:t>
      </w:r>
      <w:r>
        <w:rPr>
          <w:rFonts w:hint="eastAsia" w:ascii="Times New Roman Regular" w:hAnsi="Times New Roman Regular" w:eastAsia="宋体" w:cs="Times New Roman Regular"/>
          <w:color w:val="auto"/>
          <w:sz w:val="28"/>
          <w:szCs w:val="28"/>
          <w:highlight w:val="none"/>
          <w:lang w:val="en-US" w:eastAsia="zh-CN"/>
        </w:rPr>
        <w:t xml:space="preserve"> </w:t>
      </w:r>
      <w:r>
        <w:rPr>
          <w:rFonts w:ascii="Times New Roman Regular" w:hAnsi="Times New Roman Regular" w:eastAsia="宋体" w:cs="Times New Roman Regular"/>
          <w:color w:val="auto"/>
          <w:sz w:val="28"/>
          <w:szCs w:val="28"/>
          <w:highlight w:val="none"/>
        </w:rPr>
        <w:t>14161-2008）；</w:t>
      </w:r>
    </w:p>
    <w:p w14:paraId="5822A84D">
      <w:pPr>
        <w:numPr>
          <w:ilvl w:val="0"/>
          <w:numId w:val="7"/>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《工业企业厂界环境噪声排放标准》（GB</w:t>
      </w:r>
      <w:r>
        <w:rPr>
          <w:rFonts w:hint="eastAsia" w:ascii="Times New Roman Regular" w:hAnsi="Times New Roman Regular" w:eastAsia="宋体" w:cs="Times New Roman Regular"/>
          <w:color w:val="auto"/>
          <w:sz w:val="28"/>
          <w:szCs w:val="28"/>
          <w:highlight w:val="none"/>
          <w:lang w:val="en-US" w:eastAsia="zh-CN"/>
        </w:rPr>
        <w:t xml:space="preserve"> </w:t>
      </w:r>
      <w:r>
        <w:rPr>
          <w:rFonts w:ascii="Times New Roman Regular" w:hAnsi="Times New Roman Regular" w:eastAsia="宋体" w:cs="Times New Roman Regular"/>
          <w:color w:val="auto"/>
          <w:sz w:val="28"/>
          <w:szCs w:val="28"/>
          <w:highlight w:val="none"/>
        </w:rPr>
        <w:t>12348-2008）；</w:t>
      </w:r>
    </w:p>
    <w:p w14:paraId="04E7848A">
      <w:pPr>
        <w:numPr>
          <w:ilvl w:val="0"/>
          <w:numId w:val="7"/>
        </w:num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sq-AL"/>
        </w:rPr>
      </w:pPr>
      <w:r>
        <w:rPr>
          <w:rFonts w:hint="default" w:ascii="Times New Roman Regular" w:hAnsi="Times New Roman Regular" w:eastAsia="宋体" w:cs="Times New Roman Regular"/>
          <w:color w:val="auto"/>
          <w:sz w:val="28"/>
          <w:szCs w:val="28"/>
          <w:highlight w:val="none"/>
          <w:lang w:val="sq-AL"/>
        </w:rPr>
        <w:t>《工业企业厂内铁路、道路运输安全规程》（GB</w:t>
      </w:r>
      <w:r>
        <w:rPr>
          <w:rFonts w:hint="eastAsia" w:ascii="Times New Roman Regular" w:hAnsi="Times New Roman Regular" w:eastAsia="宋体" w:cs="Times New Roman Regular"/>
          <w:color w:val="auto"/>
          <w:sz w:val="28"/>
          <w:szCs w:val="28"/>
          <w:highlight w:val="none"/>
          <w:lang w:val="en-US" w:eastAsia="zh-CN"/>
        </w:rPr>
        <w:t xml:space="preserve"> </w:t>
      </w:r>
      <w:r>
        <w:rPr>
          <w:rFonts w:hint="default" w:ascii="Times New Roman Regular" w:hAnsi="Times New Roman Regular" w:eastAsia="宋体" w:cs="Times New Roman Regular"/>
          <w:color w:val="auto"/>
          <w:sz w:val="28"/>
          <w:szCs w:val="28"/>
          <w:highlight w:val="none"/>
          <w:lang w:val="sq-AL"/>
        </w:rPr>
        <w:t>4387-2008）；</w:t>
      </w:r>
    </w:p>
    <w:p w14:paraId="22F8D094">
      <w:pPr>
        <w:numPr>
          <w:ilvl w:val="0"/>
          <w:numId w:val="7"/>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lang w:val="sq-AL"/>
        </w:rPr>
      </w:pPr>
      <w:r>
        <w:rPr>
          <w:rFonts w:ascii="Times New Roman Regular" w:hAnsi="Times New Roman Regular" w:eastAsia="宋体" w:cs="Times New Roman Regular"/>
          <w:color w:val="auto"/>
          <w:sz w:val="28"/>
          <w:szCs w:val="28"/>
          <w:highlight w:val="none"/>
          <w:lang w:val="sq-AL"/>
        </w:rPr>
        <w:t>《供配电系统设计规范》（GB</w:t>
      </w:r>
      <w:r>
        <w:rPr>
          <w:rFonts w:hint="eastAsia" w:ascii="Times New Roman Regular" w:hAnsi="Times New Roman Regular" w:eastAsia="宋体" w:cs="Times New Roman Regular"/>
          <w:color w:val="auto"/>
          <w:sz w:val="28"/>
          <w:szCs w:val="28"/>
          <w:highlight w:val="none"/>
          <w:lang w:val="en-US" w:eastAsia="zh-CN"/>
        </w:rPr>
        <w:t xml:space="preserve"> </w:t>
      </w:r>
      <w:r>
        <w:rPr>
          <w:rFonts w:ascii="Times New Roman Regular" w:hAnsi="Times New Roman Regular" w:eastAsia="宋体" w:cs="Times New Roman Regular"/>
          <w:color w:val="auto"/>
          <w:sz w:val="28"/>
          <w:szCs w:val="28"/>
          <w:highlight w:val="none"/>
          <w:lang w:val="sq-AL"/>
        </w:rPr>
        <w:t>50052-2009）；</w:t>
      </w:r>
    </w:p>
    <w:p w14:paraId="31E108C8">
      <w:pPr>
        <w:numPr>
          <w:ilvl w:val="0"/>
          <w:numId w:val="7"/>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《工业企业总平面设计规范》（GB</w:t>
      </w:r>
      <w:r>
        <w:rPr>
          <w:rFonts w:hint="eastAsia" w:ascii="Times New Roman Regular" w:hAnsi="Times New Roman Regular" w:eastAsia="宋体" w:cs="Times New Roman Regular"/>
          <w:color w:val="auto"/>
          <w:sz w:val="28"/>
          <w:szCs w:val="28"/>
          <w:highlight w:val="none"/>
          <w:lang w:val="en-US" w:eastAsia="zh-CN"/>
        </w:rPr>
        <w:t xml:space="preserve"> </w:t>
      </w:r>
      <w:r>
        <w:rPr>
          <w:rFonts w:ascii="Times New Roman Regular" w:hAnsi="Times New Roman Regular" w:eastAsia="宋体" w:cs="Times New Roman Regular"/>
          <w:color w:val="auto"/>
          <w:sz w:val="28"/>
          <w:szCs w:val="28"/>
          <w:highlight w:val="none"/>
        </w:rPr>
        <w:t>50187-2012）；</w:t>
      </w:r>
    </w:p>
    <w:p w14:paraId="211AA3CB">
      <w:pPr>
        <w:numPr>
          <w:ilvl w:val="0"/>
          <w:numId w:val="7"/>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《工业企业噪声控制设计规范》（GB/T</w:t>
      </w:r>
      <w:r>
        <w:rPr>
          <w:rFonts w:hint="eastAsia" w:ascii="Times New Roman Regular" w:hAnsi="Times New Roman Regular" w:eastAsia="宋体" w:cs="Times New Roman Regular"/>
          <w:color w:val="auto"/>
          <w:sz w:val="28"/>
          <w:szCs w:val="28"/>
          <w:highlight w:val="none"/>
          <w:lang w:val="en-US" w:eastAsia="zh-CN"/>
        </w:rPr>
        <w:t xml:space="preserve"> </w:t>
      </w:r>
      <w:r>
        <w:rPr>
          <w:rFonts w:ascii="Times New Roman Regular" w:hAnsi="Times New Roman Regular" w:eastAsia="宋体" w:cs="Times New Roman Regular"/>
          <w:color w:val="auto"/>
          <w:sz w:val="28"/>
          <w:szCs w:val="28"/>
          <w:highlight w:val="none"/>
        </w:rPr>
        <w:t>50087-2013）；</w:t>
      </w:r>
    </w:p>
    <w:p w14:paraId="29EA68B8">
      <w:pPr>
        <w:numPr>
          <w:ilvl w:val="0"/>
          <w:numId w:val="7"/>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《防洪标准》（GB</w:t>
      </w:r>
      <w:r>
        <w:rPr>
          <w:rFonts w:hint="eastAsia" w:ascii="Times New Roman Regular" w:hAnsi="Times New Roman Regular" w:eastAsia="宋体" w:cs="Times New Roman Regular"/>
          <w:color w:val="auto"/>
          <w:sz w:val="28"/>
          <w:szCs w:val="28"/>
          <w:highlight w:val="none"/>
          <w:lang w:val="en-US" w:eastAsia="zh-CN"/>
        </w:rPr>
        <w:t xml:space="preserve"> </w:t>
      </w:r>
      <w:r>
        <w:rPr>
          <w:rFonts w:ascii="Times New Roman Regular" w:hAnsi="Times New Roman Regular" w:eastAsia="宋体" w:cs="Times New Roman Regular"/>
          <w:color w:val="auto"/>
          <w:sz w:val="28"/>
          <w:szCs w:val="28"/>
          <w:highlight w:val="none"/>
        </w:rPr>
        <w:t>50201-2014）；</w:t>
      </w:r>
    </w:p>
    <w:p w14:paraId="20C02AA5">
      <w:pPr>
        <w:numPr>
          <w:ilvl w:val="0"/>
          <w:numId w:val="7"/>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《非煤露天矿边坡工程技术规范》（GB</w:t>
      </w:r>
      <w:r>
        <w:rPr>
          <w:rFonts w:hint="eastAsia" w:ascii="Times New Roman Regular" w:hAnsi="Times New Roman Regular" w:eastAsia="宋体" w:cs="Times New Roman Regular"/>
          <w:color w:val="auto"/>
          <w:sz w:val="28"/>
          <w:szCs w:val="28"/>
          <w:highlight w:val="none"/>
          <w:lang w:val="en-US" w:eastAsia="zh-CN"/>
        </w:rPr>
        <w:t xml:space="preserve"> </w:t>
      </w:r>
      <w:r>
        <w:rPr>
          <w:rFonts w:ascii="Times New Roman Regular" w:hAnsi="Times New Roman Regular" w:eastAsia="宋体" w:cs="Times New Roman Regular"/>
          <w:color w:val="auto"/>
          <w:sz w:val="28"/>
          <w:szCs w:val="28"/>
          <w:highlight w:val="none"/>
        </w:rPr>
        <w:t>51016-2014）；</w:t>
      </w:r>
    </w:p>
    <w:p w14:paraId="206068FC">
      <w:pPr>
        <w:numPr>
          <w:ilvl w:val="0"/>
          <w:numId w:val="7"/>
        </w:num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sq-AL"/>
        </w:rPr>
      </w:pPr>
      <w:r>
        <w:rPr>
          <w:rFonts w:hint="default" w:ascii="Times New Roman Regular" w:hAnsi="Times New Roman Regular" w:eastAsia="宋体" w:cs="Times New Roman Regular"/>
          <w:color w:val="auto"/>
          <w:sz w:val="28"/>
          <w:szCs w:val="28"/>
          <w:highlight w:val="none"/>
          <w:lang w:val="sq-AL"/>
        </w:rPr>
        <w:t>《中国地震动参数区划图》（GB</w:t>
      </w:r>
      <w:r>
        <w:rPr>
          <w:rFonts w:hint="eastAsia" w:ascii="Times New Roman Regular" w:hAnsi="Times New Roman Regular" w:eastAsia="宋体" w:cs="Times New Roman Regular"/>
          <w:color w:val="auto"/>
          <w:sz w:val="28"/>
          <w:szCs w:val="28"/>
          <w:highlight w:val="none"/>
          <w:lang w:val="en-US" w:eastAsia="zh-CN"/>
        </w:rPr>
        <w:t xml:space="preserve"> </w:t>
      </w:r>
      <w:r>
        <w:rPr>
          <w:rFonts w:hint="default" w:ascii="Times New Roman Regular" w:hAnsi="Times New Roman Regular" w:eastAsia="宋体" w:cs="Times New Roman Regular"/>
          <w:color w:val="auto"/>
          <w:sz w:val="28"/>
          <w:szCs w:val="28"/>
          <w:highlight w:val="none"/>
          <w:lang w:val="sq-AL"/>
        </w:rPr>
        <w:t>18306</w:t>
      </w:r>
      <w:r>
        <w:rPr>
          <w:rFonts w:hint="default" w:ascii="Times New Roman Regular" w:hAnsi="Times New Roman Regular" w:eastAsia="宋体" w:cs="Times New Roman Regular"/>
          <w:color w:val="auto"/>
          <w:sz w:val="28"/>
          <w:szCs w:val="28"/>
          <w:highlight w:val="none"/>
          <w:lang w:val="en-US" w:eastAsia="zh-CN"/>
        </w:rPr>
        <w:t>-</w:t>
      </w:r>
      <w:r>
        <w:rPr>
          <w:rFonts w:hint="default" w:ascii="Times New Roman Regular" w:hAnsi="Times New Roman Regular" w:eastAsia="宋体" w:cs="Times New Roman Regular"/>
          <w:color w:val="auto"/>
          <w:sz w:val="28"/>
          <w:szCs w:val="28"/>
          <w:highlight w:val="none"/>
          <w:lang w:val="sq-AL"/>
        </w:rPr>
        <w:t>2015）；</w:t>
      </w:r>
    </w:p>
    <w:p w14:paraId="69C31062">
      <w:pPr>
        <w:numPr>
          <w:ilvl w:val="0"/>
          <w:numId w:val="7"/>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《金属非金属矿山在用空气压缩机安全检验规范 第2部分：移动式空气压缩机》（AQ 2056-2016）</w:t>
      </w:r>
      <w:r>
        <w:rPr>
          <w:rFonts w:hint="eastAsia" w:ascii="Times New Roman Regular" w:hAnsi="Times New Roman Regular" w:cs="Times New Roman Regular"/>
          <w:color w:val="auto"/>
          <w:sz w:val="28"/>
          <w:szCs w:val="28"/>
          <w:highlight w:val="none"/>
          <w:lang w:eastAsia="zh-CN"/>
        </w:rPr>
        <w:t>；</w:t>
      </w:r>
    </w:p>
    <w:p w14:paraId="0A1042AF">
      <w:pPr>
        <w:numPr>
          <w:ilvl w:val="0"/>
          <w:numId w:val="7"/>
        </w:num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sq-AL"/>
        </w:rPr>
      </w:pPr>
      <w:r>
        <w:rPr>
          <w:rFonts w:hint="default" w:ascii="Times New Roman Regular" w:hAnsi="Times New Roman Regular" w:eastAsia="宋体" w:cs="Times New Roman Regular"/>
          <w:color w:val="auto"/>
          <w:sz w:val="28"/>
          <w:szCs w:val="28"/>
          <w:highlight w:val="none"/>
          <w:lang w:val="sq-AL"/>
        </w:rPr>
        <w:t>《爆破安全规程》（国家标准第一号修改单）（GB</w:t>
      </w:r>
      <w:r>
        <w:rPr>
          <w:rFonts w:hint="eastAsia" w:ascii="Times New Roman Regular" w:hAnsi="Times New Roman Regular" w:eastAsia="宋体" w:cs="Times New Roman Regular"/>
          <w:color w:val="auto"/>
          <w:sz w:val="28"/>
          <w:szCs w:val="28"/>
          <w:highlight w:val="none"/>
          <w:lang w:val="en-US" w:eastAsia="zh-CN"/>
        </w:rPr>
        <w:t xml:space="preserve"> </w:t>
      </w:r>
      <w:r>
        <w:rPr>
          <w:rFonts w:hint="default" w:ascii="Times New Roman Regular" w:hAnsi="Times New Roman Regular" w:eastAsia="宋体" w:cs="Times New Roman Regular"/>
          <w:color w:val="auto"/>
          <w:sz w:val="28"/>
          <w:szCs w:val="28"/>
          <w:highlight w:val="none"/>
          <w:lang w:val="sq-AL"/>
        </w:rPr>
        <w:t>6722-2014/</w:t>
      </w:r>
      <w:r>
        <w:rPr>
          <w:rFonts w:hint="default" w:ascii="Times New Roman Regular" w:hAnsi="Times New Roman Regular" w:eastAsia="宋体" w:cs="Times New Roman Regular"/>
          <w:color w:val="auto"/>
          <w:sz w:val="28"/>
          <w:szCs w:val="28"/>
          <w:highlight w:val="none"/>
          <w:lang w:val="en-US" w:eastAsia="zh-CN"/>
        </w:rPr>
        <w:t xml:space="preserve"> </w:t>
      </w:r>
      <w:r>
        <w:rPr>
          <w:rFonts w:hint="default" w:ascii="Times New Roman Regular" w:hAnsi="Times New Roman Regular" w:eastAsia="宋体" w:cs="Times New Roman Regular"/>
          <w:color w:val="auto"/>
          <w:sz w:val="28"/>
          <w:szCs w:val="28"/>
          <w:highlight w:val="none"/>
          <w:lang w:val="sq-AL"/>
        </w:rPr>
        <w:t>XG1-2016）；</w:t>
      </w:r>
    </w:p>
    <w:p w14:paraId="4837AFDD">
      <w:pPr>
        <w:numPr>
          <w:ilvl w:val="0"/>
          <w:numId w:val="7"/>
        </w:numPr>
        <w:adjustRightInd w:val="0"/>
        <w:snapToGrid w:val="0"/>
        <w:spacing w:line="360" w:lineRule="auto"/>
        <w:ind w:firstLine="560" w:firstLineChars="200"/>
        <w:rPr>
          <w:rFonts w:hint="eastAsia" w:ascii="Times New Roman Regular" w:hAnsi="Times New Roman Regular" w:eastAsia="宋体" w:cs="Times New Roman Regular"/>
          <w:color w:val="auto"/>
          <w:sz w:val="28"/>
          <w:szCs w:val="28"/>
          <w:highlight w:val="none"/>
          <w:lang w:val="sq-AL" w:eastAsia="zh-CN"/>
        </w:rPr>
      </w:pPr>
      <w:r>
        <w:rPr>
          <w:rFonts w:ascii="Times New Roman Regular" w:hAnsi="Times New Roman Regular" w:eastAsia="宋体" w:cs="Times New Roman Regular"/>
          <w:color w:val="auto"/>
          <w:sz w:val="28"/>
          <w:szCs w:val="28"/>
          <w:highlight w:val="none"/>
          <w:lang w:val="sq-AL"/>
        </w:rPr>
        <w:t>《用电安全导则》（GB/T 13869-2017）</w:t>
      </w:r>
      <w:r>
        <w:rPr>
          <w:rFonts w:hint="eastAsia" w:ascii="Times New Roman Regular" w:hAnsi="Times New Roman Regular" w:cs="Times New Roman Regular"/>
          <w:color w:val="auto"/>
          <w:sz w:val="28"/>
          <w:szCs w:val="28"/>
          <w:highlight w:val="none"/>
          <w:lang w:val="sq-AL" w:eastAsia="zh-CN"/>
        </w:rPr>
        <w:t>；</w:t>
      </w:r>
    </w:p>
    <w:p w14:paraId="6F56CC62">
      <w:pPr>
        <w:numPr>
          <w:ilvl w:val="0"/>
          <w:numId w:val="7"/>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lang w:val="sq-AL"/>
        </w:rPr>
      </w:pPr>
      <w:r>
        <w:rPr>
          <w:rFonts w:ascii="Times New Roman Regular" w:hAnsi="Times New Roman Regular" w:eastAsia="宋体" w:cs="Times New Roman Regular"/>
          <w:color w:val="auto"/>
          <w:sz w:val="28"/>
          <w:szCs w:val="28"/>
          <w:highlight w:val="none"/>
          <w:lang w:val="sq-AL"/>
        </w:rPr>
        <w:t>《剩余电流动作保护装置安装和运行》（GB/T 13955-2017）；</w:t>
      </w:r>
    </w:p>
    <w:p w14:paraId="7458AFED">
      <w:pPr>
        <w:numPr>
          <w:ilvl w:val="0"/>
          <w:numId w:val="7"/>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《金属非金属露天矿山高陡边坡安全监测技术规范》（</w:t>
      </w:r>
      <w:r>
        <w:rPr>
          <w:rFonts w:hint="eastAsia" w:ascii="Times New Roman Regular" w:hAnsi="Times New Roman Regular" w:eastAsia="宋体" w:cs="Times New Roman Regular"/>
          <w:color w:val="auto"/>
          <w:sz w:val="28"/>
          <w:szCs w:val="28"/>
          <w:highlight w:val="none"/>
        </w:rPr>
        <w:t>KA</w:t>
      </w:r>
      <w:r>
        <w:rPr>
          <w:rFonts w:ascii="Times New Roman Regular" w:hAnsi="Times New Roman Regular" w:eastAsia="宋体" w:cs="Times New Roman Regular"/>
          <w:color w:val="auto"/>
          <w:sz w:val="28"/>
          <w:szCs w:val="28"/>
          <w:highlight w:val="none"/>
        </w:rPr>
        <w:t>/T</w:t>
      </w:r>
      <w:r>
        <w:rPr>
          <w:rFonts w:hint="eastAsia" w:ascii="Times New Roman Regular" w:hAnsi="Times New Roman Regular" w:cs="Times New Roman Regular"/>
          <w:color w:val="auto"/>
          <w:sz w:val="28"/>
          <w:szCs w:val="28"/>
          <w:highlight w:val="none"/>
          <w:lang w:val="en-US" w:eastAsia="zh-CN"/>
        </w:rPr>
        <w:t xml:space="preserve"> </w:t>
      </w:r>
      <w:r>
        <w:rPr>
          <w:rFonts w:ascii="Times New Roman Regular" w:hAnsi="Times New Roman Regular" w:eastAsia="宋体" w:cs="Times New Roman Regular"/>
          <w:color w:val="auto"/>
          <w:sz w:val="28"/>
          <w:szCs w:val="28"/>
          <w:highlight w:val="none"/>
        </w:rPr>
        <w:t>2063-2018）；</w:t>
      </w:r>
    </w:p>
    <w:p w14:paraId="0961FFDA">
      <w:pPr>
        <w:numPr>
          <w:ilvl w:val="0"/>
          <w:numId w:val="7"/>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《危险化学品重大危险源辨识》（GB</w:t>
      </w:r>
      <w:r>
        <w:rPr>
          <w:rFonts w:hint="eastAsia" w:ascii="Times New Roman Regular" w:hAnsi="Times New Roman Regular" w:eastAsia="宋体" w:cs="Times New Roman Regular"/>
          <w:color w:val="auto"/>
          <w:sz w:val="28"/>
          <w:szCs w:val="28"/>
          <w:highlight w:val="none"/>
          <w:lang w:val="en-US" w:eastAsia="zh-CN"/>
        </w:rPr>
        <w:t xml:space="preserve"> </w:t>
      </w:r>
      <w:r>
        <w:rPr>
          <w:rFonts w:ascii="Times New Roman Regular" w:hAnsi="Times New Roman Regular" w:eastAsia="宋体" w:cs="Times New Roman Regular"/>
          <w:color w:val="auto"/>
          <w:sz w:val="28"/>
          <w:szCs w:val="28"/>
          <w:highlight w:val="none"/>
        </w:rPr>
        <w:t>18218-2018）；</w:t>
      </w:r>
    </w:p>
    <w:p w14:paraId="39521314">
      <w:pPr>
        <w:numPr>
          <w:ilvl w:val="0"/>
          <w:numId w:val="7"/>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《金属非金属矿山安全规程》（GB</w:t>
      </w:r>
      <w:r>
        <w:rPr>
          <w:rFonts w:hint="eastAsia" w:ascii="Times New Roman Regular" w:hAnsi="Times New Roman Regular" w:eastAsia="宋体" w:cs="Times New Roman Regular"/>
          <w:color w:val="auto"/>
          <w:sz w:val="28"/>
          <w:szCs w:val="28"/>
          <w:highlight w:val="none"/>
          <w:lang w:val="en-US" w:eastAsia="zh-CN"/>
        </w:rPr>
        <w:t xml:space="preserve"> </w:t>
      </w:r>
      <w:r>
        <w:rPr>
          <w:rFonts w:ascii="Times New Roman Regular" w:hAnsi="Times New Roman Regular" w:eastAsia="宋体" w:cs="Times New Roman Regular"/>
          <w:color w:val="auto"/>
          <w:sz w:val="28"/>
          <w:szCs w:val="28"/>
          <w:highlight w:val="none"/>
        </w:rPr>
        <w:t>16423-2020）；</w:t>
      </w:r>
    </w:p>
    <w:p w14:paraId="0FFF61E5">
      <w:pPr>
        <w:numPr>
          <w:ilvl w:val="0"/>
          <w:numId w:val="7"/>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《生产经营单位生产安全事故应急预案编制导则》（GB/T</w:t>
      </w:r>
      <w:r>
        <w:rPr>
          <w:rFonts w:hint="eastAsia" w:ascii="Times New Roman Regular" w:hAnsi="Times New Roman Regular" w:eastAsia="宋体" w:cs="Times New Roman Regular"/>
          <w:color w:val="auto"/>
          <w:sz w:val="28"/>
          <w:szCs w:val="28"/>
          <w:highlight w:val="none"/>
          <w:lang w:val="en-US" w:eastAsia="zh-CN"/>
        </w:rPr>
        <w:t xml:space="preserve"> </w:t>
      </w:r>
      <w:r>
        <w:rPr>
          <w:rFonts w:ascii="Times New Roman Regular" w:hAnsi="Times New Roman Regular" w:eastAsia="宋体" w:cs="Times New Roman Regular"/>
          <w:color w:val="auto"/>
          <w:sz w:val="28"/>
          <w:szCs w:val="28"/>
          <w:highlight w:val="none"/>
        </w:rPr>
        <w:t>29639-2020）；</w:t>
      </w:r>
    </w:p>
    <w:p w14:paraId="2D74FC15">
      <w:pPr>
        <w:numPr>
          <w:ilvl w:val="0"/>
          <w:numId w:val="7"/>
        </w:numPr>
        <w:adjustRightInd w:val="0"/>
        <w:snapToGrid w:val="0"/>
        <w:spacing w:line="360" w:lineRule="auto"/>
        <w:ind w:firstLine="560" w:firstLineChars="200"/>
        <w:rPr>
          <w:rFonts w:hint="eastAsia" w:ascii="Times New Roman Regular" w:hAnsi="Times New Roman Regular" w:eastAsia="宋体" w:cs="Times New Roman Regular"/>
          <w:color w:val="auto"/>
          <w:sz w:val="28"/>
          <w:szCs w:val="28"/>
          <w:highlight w:val="none"/>
          <w:lang w:val="sq-AL" w:eastAsia="zh-CN"/>
        </w:rPr>
      </w:pPr>
      <w:r>
        <w:rPr>
          <w:rFonts w:ascii="Times New Roman Regular" w:hAnsi="Times New Roman Regular" w:eastAsia="宋体" w:cs="Times New Roman Regular"/>
          <w:color w:val="auto"/>
          <w:sz w:val="28"/>
          <w:szCs w:val="28"/>
          <w:highlight w:val="none"/>
        </w:rPr>
        <w:t>《个体防护装备配备规范 第4部分：非煤矿山》（</w:t>
      </w:r>
      <w:r>
        <w:rPr>
          <w:rFonts w:ascii="Times New Roman Regular" w:hAnsi="Times New Roman Regular" w:eastAsia="宋体" w:cs="Times New Roman Regular"/>
          <w:color w:val="auto"/>
          <w:sz w:val="28"/>
          <w:szCs w:val="28"/>
          <w:highlight w:val="none"/>
        </w:rPr>
        <w:fldChar w:fldCharType="begin"/>
      </w:r>
      <w:r>
        <w:rPr>
          <w:rFonts w:ascii="Times New Roman Regular" w:hAnsi="Times New Roman Regular" w:eastAsia="宋体" w:cs="Times New Roman Regular"/>
          <w:color w:val="auto"/>
          <w:sz w:val="28"/>
          <w:szCs w:val="28"/>
          <w:highlight w:val="none"/>
        </w:rPr>
        <w:instrText xml:space="preserve"> HYPERLINK "http://csres.com/detail/357465.html" \t "http://csres.com/detail/_blank" </w:instrText>
      </w:r>
      <w:r>
        <w:rPr>
          <w:rFonts w:ascii="Times New Roman Regular" w:hAnsi="Times New Roman Regular" w:eastAsia="宋体" w:cs="Times New Roman Regular"/>
          <w:color w:val="auto"/>
          <w:sz w:val="28"/>
          <w:szCs w:val="28"/>
          <w:highlight w:val="none"/>
        </w:rPr>
        <w:fldChar w:fldCharType="separate"/>
      </w:r>
      <w:r>
        <w:rPr>
          <w:rFonts w:ascii="Times New Roman Regular" w:hAnsi="Times New Roman Regular" w:eastAsia="宋体" w:cs="Times New Roman Regular"/>
          <w:color w:val="auto"/>
          <w:sz w:val="28"/>
          <w:szCs w:val="28"/>
          <w:highlight w:val="none"/>
        </w:rPr>
        <w:t>GB 39800.4-2020</w:t>
      </w:r>
      <w:r>
        <w:rPr>
          <w:rFonts w:ascii="Times New Roman Regular" w:hAnsi="Times New Roman Regular" w:eastAsia="宋体" w:cs="Times New Roman Regular"/>
          <w:color w:val="auto"/>
          <w:sz w:val="28"/>
          <w:szCs w:val="28"/>
          <w:highlight w:val="none"/>
        </w:rPr>
        <w:fldChar w:fldCharType="end"/>
      </w:r>
      <w:r>
        <w:rPr>
          <w:rFonts w:ascii="Times New Roman Regular" w:hAnsi="Times New Roman Regular" w:eastAsia="宋体" w:cs="Times New Roman Regular"/>
          <w:color w:val="auto"/>
          <w:sz w:val="28"/>
          <w:szCs w:val="28"/>
          <w:highlight w:val="none"/>
        </w:rPr>
        <w:t>）</w:t>
      </w:r>
      <w:r>
        <w:rPr>
          <w:rFonts w:hint="eastAsia" w:ascii="Times New Roman Regular" w:hAnsi="Times New Roman Regular" w:cs="Times New Roman Regular"/>
          <w:color w:val="auto"/>
          <w:sz w:val="28"/>
          <w:szCs w:val="28"/>
          <w:highlight w:val="none"/>
          <w:lang w:eastAsia="zh-CN"/>
        </w:rPr>
        <w:t>；</w:t>
      </w:r>
    </w:p>
    <w:p w14:paraId="3B713E58">
      <w:pPr>
        <w:numPr>
          <w:ilvl w:val="0"/>
          <w:numId w:val="7"/>
        </w:numPr>
        <w:adjustRightInd w:val="0"/>
        <w:snapToGrid w:val="0"/>
        <w:spacing w:line="360" w:lineRule="auto"/>
        <w:ind w:firstLine="560" w:firstLineChars="200"/>
        <w:rPr>
          <w:rFonts w:hint="eastAsia" w:ascii="Times New Roman Regular" w:hAnsi="Times New Roman Regular" w:eastAsia="宋体" w:cs="Times New Roman Regular"/>
          <w:color w:val="auto"/>
          <w:sz w:val="28"/>
          <w:szCs w:val="28"/>
          <w:highlight w:val="none"/>
          <w:lang w:val="sq-AL" w:eastAsia="zh-CN"/>
        </w:rPr>
      </w:pPr>
      <w:r>
        <w:rPr>
          <w:rFonts w:hint="eastAsia" w:ascii="Times New Roman Regular" w:hAnsi="Times New Roman Regular" w:eastAsia="宋体" w:cs="Times New Roman Regular"/>
          <w:color w:val="auto"/>
          <w:sz w:val="28"/>
          <w:szCs w:val="28"/>
          <w:highlight w:val="none"/>
          <w:lang w:val="sq-AL" w:eastAsia="zh-CN"/>
        </w:rPr>
        <w:t>《矿山隐蔽致灾因素普查规范 第1部分：总则》（KA</w:t>
      </w:r>
      <w:r>
        <w:rPr>
          <w:rFonts w:hint="eastAsia" w:ascii="Times New Roman Regular" w:hAnsi="Times New Roman Regular" w:eastAsia="宋体" w:cs="Times New Roman Regular"/>
          <w:color w:val="auto"/>
          <w:sz w:val="28"/>
          <w:szCs w:val="28"/>
          <w:highlight w:val="none"/>
          <w:lang w:val="en-US" w:eastAsia="zh-CN"/>
        </w:rPr>
        <w:t>/</w:t>
      </w:r>
      <w:r>
        <w:rPr>
          <w:rFonts w:hint="eastAsia" w:ascii="Times New Roman Regular" w:hAnsi="Times New Roman Regular" w:eastAsia="宋体" w:cs="Times New Roman Regular"/>
          <w:color w:val="auto"/>
          <w:sz w:val="28"/>
          <w:szCs w:val="28"/>
          <w:highlight w:val="none"/>
          <w:lang w:val="sq-AL" w:eastAsia="zh-CN"/>
        </w:rPr>
        <w:t>T 22.1-2024）；</w:t>
      </w:r>
    </w:p>
    <w:p w14:paraId="0CF4DA0E">
      <w:pPr>
        <w:numPr>
          <w:ilvl w:val="0"/>
          <w:numId w:val="7"/>
        </w:num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sq-AL"/>
        </w:rPr>
      </w:pPr>
      <w:r>
        <w:rPr>
          <w:rFonts w:hint="eastAsia" w:ascii="Times New Roman Regular" w:hAnsi="Times New Roman Regular" w:eastAsia="宋体" w:cs="Times New Roman Regular"/>
          <w:color w:val="auto"/>
          <w:sz w:val="28"/>
          <w:szCs w:val="28"/>
          <w:highlight w:val="none"/>
          <w:lang w:val="sq-AL" w:eastAsia="zh-CN"/>
        </w:rPr>
        <w:t>《矿山隐蔽致灾因素普查规范 第3部分：金属非金属矿山及尾矿库》（KA</w:t>
      </w:r>
      <w:r>
        <w:rPr>
          <w:rFonts w:hint="eastAsia" w:ascii="Times New Roman Regular" w:hAnsi="Times New Roman Regular" w:eastAsia="宋体" w:cs="Times New Roman Regular"/>
          <w:color w:val="auto"/>
          <w:sz w:val="28"/>
          <w:szCs w:val="28"/>
          <w:highlight w:val="none"/>
          <w:lang w:val="en-US" w:eastAsia="zh-CN"/>
        </w:rPr>
        <w:t>/</w:t>
      </w:r>
      <w:r>
        <w:rPr>
          <w:rFonts w:hint="eastAsia" w:ascii="Times New Roman Regular" w:hAnsi="Times New Roman Regular" w:eastAsia="宋体" w:cs="Times New Roman Regular"/>
          <w:color w:val="auto"/>
          <w:sz w:val="28"/>
          <w:szCs w:val="28"/>
          <w:highlight w:val="none"/>
          <w:lang w:val="sq-AL" w:eastAsia="zh-CN"/>
        </w:rPr>
        <w:t>T 22.3-2024）</w:t>
      </w:r>
      <w:r>
        <w:rPr>
          <w:rFonts w:hint="eastAsia" w:ascii="Times New Roman Regular" w:hAnsi="Times New Roman Regular" w:cs="Times New Roman Regular"/>
          <w:color w:val="auto"/>
          <w:sz w:val="28"/>
          <w:szCs w:val="28"/>
          <w:highlight w:val="none"/>
          <w:lang w:val="sq-AL" w:eastAsia="zh-CN"/>
        </w:rPr>
        <w:t>；</w:t>
      </w:r>
    </w:p>
    <w:p w14:paraId="3E22D583">
      <w:pPr>
        <w:numPr>
          <w:ilvl w:val="0"/>
          <w:numId w:val="7"/>
        </w:num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《生产安全事故分类与编码》</w:t>
      </w:r>
      <w:r>
        <w:rPr>
          <w:rFonts w:hint="eastAsia" w:ascii="Times New Roman Regular" w:hAnsi="Times New Roman Regular" w:cs="Times New Roman Regular"/>
          <w:color w:val="auto"/>
          <w:sz w:val="28"/>
          <w:szCs w:val="28"/>
          <w:highlight w:val="none"/>
          <w:lang w:eastAsia="zh-CN"/>
        </w:rPr>
        <w:t>（</w:t>
      </w:r>
      <w:r>
        <w:rPr>
          <w:rFonts w:hint="eastAsia" w:ascii="Times New Roman Regular" w:hAnsi="Times New Roman Regular" w:cs="Times New Roman Regular"/>
          <w:color w:val="auto"/>
          <w:sz w:val="28"/>
          <w:szCs w:val="28"/>
          <w:highlight w:val="none"/>
        </w:rPr>
        <w:t>GB 6441-2025</w:t>
      </w:r>
      <w:r>
        <w:rPr>
          <w:rFonts w:hint="eastAsia" w:ascii="Times New Roman Regular" w:hAnsi="Times New Roman Regular" w:cs="Times New Roman Regular"/>
          <w:color w:val="auto"/>
          <w:sz w:val="28"/>
          <w:szCs w:val="28"/>
          <w:highlight w:val="none"/>
          <w:lang w:eastAsia="zh-CN"/>
        </w:rPr>
        <w:t>）</w:t>
      </w:r>
      <w:r>
        <w:rPr>
          <w:rFonts w:ascii="Times New Roman Regular" w:hAnsi="Times New Roman Regular" w:cs="Times New Roman Regular"/>
          <w:color w:val="auto"/>
          <w:sz w:val="28"/>
          <w:szCs w:val="28"/>
          <w:highlight w:val="none"/>
        </w:rPr>
        <w:t>；</w:t>
      </w:r>
    </w:p>
    <w:p w14:paraId="1DA872B1">
      <w:pPr>
        <w:numPr>
          <w:ilvl w:val="0"/>
          <w:numId w:val="7"/>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《高处作业分级》（GB</w:t>
      </w:r>
      <w:r>
        <w:rPr>
          <w:rFonts w:hint="eastAsia" w:ascii="Times New Roman Regular" w:hAnsi="Times New Roman Regular" w:eastAsia="宋体" w:cs="Times New Roman Regular"/>
          <w:color w:val="auto"/>
          <w:sz w:val="28"/>
          <w:szCs w:val="28"/>
          <w:highlight w:val="none"/>
          <w:lang w:val="en-US" w:eastAsia="zh-CN"/>
        </w:rPr>
        <w:t xml:space="preserve"> </w:t>
      </w:r>
      <w:r>
        <w:rPr>
          <w:rFonts w:ascii="Times New Roman Regular" w:hAnsi="Times New Roman Regular" w:eastAsia="宋体" w:cs="Times New Roman Regular"/>
          <w:color w:val="auto"/>
          <w:sz w:val="28"/>
          <w:szCs w:val="28"/>
          <w:highlight w:val="none"/>
        </w:rPr>
        <w:t>3608-</w:t>
      </w:r>
      <w:r>
        <w:rPr>
          <w:rFonts w:hint="eastAsia" w:ascii="Times New Roman Regular" w:hAnsi="Times New Roman Regular" w:cs="Times New Roman Regular"/>
          <w:color w:val="auto"/>
          <w:sz w:val="28"/>
          <w:szCs w:val="28"/>
          <w:highlight w:val="none"/>
          <w:lang w:val="en-US" w:eastAsia="zh-CN"/>
        </w:rPr>
        <w:t>2025</w:t>
      </w:r>
      <w:r>
        <w:rPr>
          <w:rFonts w:ascii="Times New Roman Regular" w:hAnsi="Times New Roman Regular" w:eastAsia="宋体" w:cs="Times New Roman Regular"/>
          <w:color w:val="auto"/>
          <w:sz w:val="28"/>
          <w:szCs w:val="28"/>
          <w:highlight w:val="none"/>
        </w:rPr>
        <w:t>）；</w:t>
      </w:r>
    </w:p>
    <w:p w14:paraId="0BC8D505">
      <w:pPr>
        <w:numPr>
          <w:ilvl w:val="0"/>
          <w:numId w:val="7"/>
        </w:numPr>
        <w:adjustRightInd w:val="0"/>
        <w:snapToGrid w:val="0"/>
        <w:spacing w:line="360" w:lineRule="auto"/>
        <w:ind w:firstLine="560" w:firstLineChars="200"/>
        <w:rPr>
          <w:rFonts w:hint="eastAsia" w:ascii="Times New Roman Regular" w:hAnsi="Times New Roman Regular" w:eastAsia="宋体" w:cs="Times New Roman Regular"/>
          <w:color w:val="auto"/>
          <w:sz w:val="28"/>
          <w:szCs w:val="28"/>
          <w:highlight w:val="none"/>
          <w:lang w:val="sq-AL" w:eastAsia="zh-CN"/>
        </w:rPr>
      </w:pPr>
      <w:r>
        <w:rPr>
          <w:rFonts w:ascii="Times New Roman Regular" w:hAnsi="Times New Roman Regular" w:eastAsia="宋体" w:cs="Times New Roman Regular"/>
          <w:color w:val="auto"/>
          <w:sz w:val="28"/>
          <w:szCs w:val="28"/>
          <w:highlight w:val="none"/>
        </w:rPr>
        <w:t>《</w:t>
      </w:r>
      <w:r>
        <w:rPr>
          <w:rFonts w:hint="eastAsia" w:ascii="Times New Roman Regular" w:hAnsi="Times New Roman Regular" w:eastAsia="宋体" w:cs="Times New Roman Regular"/>
          <w:color w:val="auto"/>
          <w:sz w:val="28"/>
          <w:szCs w:val="28"/>
          <w:highlight w:val="none"/>
        </w:rPr>
        <w:t>安全色和安全标志</w:t>
      </w:r>
      <w:r>
        <w:rPr>
          <w:rFonts w:ascii="Times New Roman Regular" w:hAnsi="Times New Roman Regular" w:eastAsia="宋体" w:cs="Times New Roman Regular"/>
          <w:color w:val="auto"/>
          <w:sz w:val="28"/>
          <w:szCs w:val="28"/>
          <w:highlight w:val="none"/>
        </w:rPr>
        <w:t>》（GB</w:t>
      </w:r>
      <w:r>
        <w:rPr>
          <w:rFonts w:hint="eastAsia" w:ascii="Times New Roman Regular" w:hAnsi="Times New Roman Regular" w:eastAsia="宋体" w:cs="Times New Roman Regular"/>
          <w:color w:val="auto"/>
          <w:sz w:val="28"/>
          <w:szCs w:val="28"/>
          <w:highlight w:val="none"/>
          <w:lang w:val="en-US" w:eastAsia="zh-CN"/>
        </w:rPr>
        <w:t xml:space="preserve"> </w:t>
      </w:r>
      <w:r>
        <w:rPr>
          <w:rFonts w:ascii="Times New Roman Regular" w:hAnsi="Times New Roman Regular" w:eastAsia="宋体" w:cs="Times New Roman Regular"/>
          <w:color w:val="auto"/>
          <w:sz w:val="28"/>
          <w:szCs w:val="28"/>
          <w:highlight w:val="none"/>
        </w:rPr>
        <w:t>2894-20</w:t>
      </w:r>
      <w:r>
        <w:rPr>
          <w:rFonts w:hint="eastAsia" w:ascii="Times New Roman Regular" w:hAnsi="Times New Roman Regular" w:eastAsia="宋体" w:cs="Times New Roman Regular"/>
          <w:color w:val="auto"/>
          <w:sz w:val="28"/>
          <w:szCs w:val="28"/>
          <w:highlight w:val="none"/>
          <w:lang w:val="en-US" w:eastAsia="zh-CN"/>
        </w:rPr>
        <w:t>25</w:t>
      </w:r>
      <w:r>
        <w:rPr>
          <w:rFonts w:ascii="Times New Roman Regular" w:hAnsi="Times New Roman Regular" w:eastAsia="宋体" w:cs="Times New Roman Regular"/>
          <w:color w:val="auto"/>
          <w:sz w:val="28"/>
          <w:szCs w:val="28"/>
          <w:highlight w:val="none"/>
        </w:rPr>
        <w:t>）</w:t>
      </w:r>
      <w:r>
        <w:rPr>
          <w:rFonts w:hint="eastAsia" w:ascii="Times New Roman Regular" w:hAnsi="Times New Roman Regular" w:cs="Times New Roman Regular"/>
          <w:color w:val="auto"/>
          <w:sz w:val="28"/>
          <w:szCs w:val="28"/>
          <w:highlight w:val="none"/>
          <w:lang w:eastAsia="zh-CN"/>
        </w:rPr>
        <w:t>。</w:t>
      </w:r>
    </w:p>
    <w:p w14:paraId="3FFA47DF">
      <w:pPr>
        <w:pStyle w:val="4"/>
        <w:rPr>
          <w:rFonts w:ascii="Times New Roman Regular" w:hAnsi="Times New Roman Regular" w:cs="Times New Roman Regular"/>
          <w:color w:val="auto"/>
          <w:highlight w:val="none"/>
        </w:rPr>
      </w:pPr>
      <w:bookmarkStart w:id="35" w:name="_Toc86052352"/>
      <w:r>
        <w:rPr>
          <w:rFonts w:ascii="Times New Roman Regular" w:hAnsi="Times New Roman Regular" w:cs="Times New Roman Regular"/>
          <w:color w:val="auto"/>
          <w:highlight w:val="none"/>
        </w:rPr>
        <w:t>1.2.8</w:t>
      </w:r>
      <w:r>
        <w:rPr>
          <w:rFonts w:hint="eastAsia" w:ascii="Times New Roman Regular" w:hAnsi="Times New Roman Regular" w:cs="Times New Roman Regular"/>
          <w:color w:val="auto"/>
          <w:highlight w:val="none"/>
        </w:rPr>
        <w:t xml:space="preserve"> </w:t>
      </w:r>
      <w:r>
        <w:rPr>
          <w:rFonts w:ascii="Times New Roman Regular" w:hAnsi="Times New Roman Regular" w:cs="Times New Roman Regular"/>
          <w:color w:val="auto"/>
          <w:highlight w:val="none"/>
        </w:rPr>
        <w:t>建设项目合法证明文件</w:t>
      </w:r>
      <w:bookmarkEnd w:id="35"/>
    </w:p>
    <w:p w14:paraId="3C266F03">
      <w:pPr>
        <w:numPr>
          <w:ilvl w:val="0"/>
          <w:numId w:val="8"/>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cs="Times New Roman Regular"/>
          <w:color w:val="auto"/>
          <w:sz w:val="28"/>
          <w:szCs w:val="28"/>
          <w:highlight w:val="none"/>
        </w:rPr>
        <w:t>采矿许可证（证号：</w:t>
      </w:r>
      <w:r>
        <w:rPr>
          <w:rFonts w:hint="eastAsia" w:ascii="Times New Roman Regular" w:hAnsi="Times New Roman Regular" w:cs="Times New Roman Regular"/>
          <w:color w:val="auto"/>
          <w:sz w:val="28"/>
          <w:szCs w:val="28"/>
          <w:highlight w:val="none"/>
        </w:rPr>
        <w:t>C210500201003712005962</w:t>
      </w:r>
      <w:r>
        <w:rPr>
          <w:rFonts w:ascii="Times New Roman Regular" w:hAnsi="Times New Roman Regular" w:cs="Times New Roman Regular"/>
          <w:color w:val="auto"/>
          <w:sz w:val="28"/>
          <w:szCs w:val="28"/>
          <w:highlight w:val="none"/>
        </w:rPr>
        <w:t>，</w:t>
      </w:r>
      <w:r>
        <w:rPr>
          <w:rFonts w:hint="eastAsia" w:ascii="Times New Roman Regular" w:hAnsi="Times New Roman Regular" w:cs="Times New Roman Regular"/>
          <w:color w:val="auto"/>
          <w:sz w:val="28"/>
          <w:szCs w:val="28"/>
          <w:highlight w:val="none"/>
          <w:lang w:val="en-US" w:eastAsia="zh-CN"/>
        </w:rPr>
        <w:t>本溪市自然资源局</w:t>
      </w:r>
      <w:r>
        <w:rPr>
          <w:rFonts w:ascii="Times New Roman Regular" w:hAnsi="Times New Roman Regular" w:cs="Times New Roman Regular"/>
          <w:color w:val="auto"/>
          <w:sz w:val="28"/>
          <w:szCs w:val="28"/>
          <w:highlight w:val="none"/>
        </w:rPr>
        <w:t>，有效期：</w:t>
      </w:r>
      <w:r>
        <w:rPr>
          <w:rFonts w:hint="eastAsia" w:ascii="Times New Roman Regular" w:hAnsi="Times New Roman Regular" w:cs="Times New Roman Regular"/>
          <w:color w:val="auto"/>
          <w:sz w:val="28"/>
          <w:szCs w:val="28"/>
          <w:highlight w:val="none"/>
          <w:lang w:val="en-US" w:eastAsia="zh-CN"/>
        </w:rPr>
        <w:t>自</w:t>
      </w:r>
      <w:r>
        <w:rPr>
          <w:rFonts w:ascii="Times New Roman Regular" w:hAnsi="Times New Roman Regular" w:cs="Times New Roman Regular"/>
          <w:color w:val="auto"/>
          <w:sz w:val="28"/>
          <w:szCs w:val="28"/>
          <w:highlight w:val="none"/>
        </w:rPr>
        <w:t>20</w:t>
      </w:r>
      <w:r>
        <w:rPr>
          <w:rFonts w:hint="eastAsia" w:ascii="Times New Roman Regular" w:hAnsi="Times New Roman Regular" w:cs="Times New Roman Regular"/>
          <w:color w:val="auto"/>
          <w:sz w:val="28"/>
          <w:szCs w:val="28"/>
          <w:highlight w:val="none"/>
          <w:lang w:val="en-US" w:eastAsia="zh-CN"/>
        </w:rPr>
        <w:t>25</w:t>
      </w:r>
      <w:r>
        <w:rPr>
          <w:rFonts w:ascii="Times New Roman Regular" w:hAnsi="Times New Roman Regular" w:cs="Times New Roman Regular"/>
          <w:color w:val="auto"/>
          <w:sz w:val="28"/>
          <w:szCs w:val="28"/>
          <w:highlight w:val="none"/>
        </w:rPr>
        <w:t>年</w:t>
      </w:r>
      <w:r>
        <w:rPr>
          <w:rFonts w:hint="eastAsia" w:ascii="Times New Roman Regular" w:hAnsi="Times New Roman Regular" w:cs="Times New Roman Regular"/>
          <w:color w:val="auto"/>
          <w:sz w:val="28"/>
          <w:szCs w:val="28"/>
          <w:highlight w:val="none"/>
          <w:lang w:val="en-US" w:eastAsia="zh-CN"/>
        </w:rPr>
        <w:t>2</w:t>
      </w:r>
      <w:r>
        <w:rPr>
          <w:rFonts w:ascii="Times New Roman Regular" w:hAnsi="Times New Roman Regular" w:cs="Times New Roman Regular"/>
          <w:color w:val="auto"/>
          <w:sz w:val="28"/>
          <w:szCs w:val="28"/>
          <w:highlight w:val="none"/>
        </w:rPr>
        <w:t>月</w:t>
      </w:r>
      <w:r>
        <w:rPr>
          <w:rFonts w:hint="eastAsia" w:ascii="Times New Roman Regular" w:hAnsi="Times New Roman Regular" w:cs="Times New Roman Regular"/>
          <w:color w:val="auto"/>
          <w:sz w:val="28"/>
          <w:szCs w:val="28"/>
          <w:highlight w:val="none"/>
          <w:lang w:val="en-US" w:eastAsia="zh-CN"/>
        </w:rPr>
        <w:t>3</w:t>
      </w:r>
      <w:r>
        <w:rPr>
          <w:rFonts w:ascii="Times New Roman Regular" w:hAnsi="Times New Roman Regular" w:cs="Times New Roman Regular"/>
          <w:color w:val="auto"/>
          <w:sz w:val="28"/>
          <w:szCs w:val="28"/>
          <w:highlight w:val="none"/>
        </w:rPr>
        <w:t>日至20</w:t>
      </w:r>
      <w:r>
        <w:rPr>
          <w:rFonts w:hint="eastAsia" w:ascii="Times New Roman Regular" w:hAnsi="Times New Roman Regular" w:cs="Times New Roman Regular"/>
          <w:color w:val="auto"/>
          <w:sz w:val="28"/>
          <w:szCs w:val="28"/>
          <w:highlight w:val="none"/>
          <w:lang w:val="en-US" w:eastAsia="zh-CN"/>
        </w:rPr>
        <w:t>34</w:t>
      </w:r>
      <w:r>
        <w:rPr>
          <w:rFonts w:ascii="Times New Roman Regular" w:hAnsi="Times New Roman Regular" w:cs="Times New Roman Regular"/>
          <w:color w:val="auto"/>
          <w:sz w:val="28"/>
          <w:szCs w:val="28"/>
          <w:highlight w:val="none"/>
        </w:rPr>
        <w:t>年</w:t>
      </w:r>
      <w:r>
        <w:rPr>
          <w:rFonts w:hint="eastAsia" w:ascii="Times New Roman Regular" w:hAnsi="Times New Roman Regular" w:cs="Times New Roman Regular"/>
          <w:color w:val="auto"/>
          <w:sz w:val="28"/>
          <w:szCs w:val="28"/>
          <w:highlight w:val="none"/>
          <w:lang w:val="en-US" w:eastAsia="zh-CN"/>
        </w:rPr>
        <w:t>1</w:t>
      </w:r>
      <w:r>
        <w:rPr>
          <w:rFonts w:ascii="Times New Roman Regular" w:hAnsi="Times New Roman Regular" w:cs="Times New Roman Regular"/>
          <w:color w:val="auto"/>
          <w:sz w:val="28"/>
          <w:szCs w:val="28"/>
          <w:highlight w:val="none"/>
        </w:rPr>
        <w:t>月</w:t>
      </w:r>
      <w:r>
        <w:rPr>
          <w:rFonts w:hint="eastAsia" w:ascii="Times New Roman Regular" w:hAnsi="Times New Roman Regular" w:cs="Times New Roman Regular"/>
          <w:color w:val="auto"/>
          <w:sz w:val="28"/>
          <w:szCs w:val="28"/>
          <w:highlight w:val="none"/>
          <w:lang w:val="en-US" w:eastAsia="zh-CN"/>
        </w:rPr>
        <w:t>3</w:t>
      </w:r>
      <w:r>
        <w:rPr>
          <w:rFonts w:ascii="Times New Roman Regular" w:hAnsi="Times New Roman Regular" w:cs="Times New Roman Regular"/>
          <w:color w:val="auto"/>
          <w:sz w:val="28"/>
          <w:szCs w:val="28"/>
          <w:highlight w:val="none"/>
        </w:rPr>
        <w:t>日）；</w:t>
      </w:r>
    </w:p>
    <w:p w14:paraId="51B68A40">
      <w:pPr>
        <w:numPr>
          <w:ilvl w:val="0"/>
          <w:numId w:val="8"/>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营业执照（统一社会信用代码：</w:t>
      </w:r>
      <w:r>
        <w:rPr>
          <w:rFonts w:hint="eastAsia" w:ascii="Times New Roman Regular" w:hAnsi="Times New Roman Regular" w:eastAsia="宋体" w:cs="Times New Roman Regular"/>
          <w:color w:val="auto"/>
          <w:sz w:val="28"/>
          <w:szCs w:val="28"/>
          <w:highlight w:val="none"/>
        </w:rPr>
        <w:t>91210505749792652A</w:t>
      </w:r>
      <w:r>
        <w:rPr>
          <w:rFonts w:ascii="Times New Roman Regular" w:hAnsi="Times New Roman Regular" w:eastAsia="宋体" w:cs="Times New Roman Regular"/>
          <w:color w:val="auto"/>
          <w:sz w:val="28"/>
          <w:szCs w:val="28"/>
          <w:highlight w:val="none"/>
        </w:rPr>
        <w:t>，</w:t>
      </w:r>
      <w:r>
        <w:rPr>
          <w:rFonts w:hint="eastAsia" w:ascii="Times New Roman Regular" w:hAnsi="Times New Roman Regular" w:cs="Times New Roman Regular"/>
          <w:color w:val="auto"/>
          <w:sz w:val="28"/>
          <w:szCs w:val="28"/>
          <w:highlight w:val="none"/>
          <w:lang w:val="en-US" w:eastAsia="zh-CN"/>
        </w:rPr>
        <w:t>本溪市南芬区市场监督管理局</w:t>
      </w:r>
      <w:r>
        <w:rPr>
          <w:rFonts w:ascii="Times New Roman Regular" w:hAnsi="Times New Roman Regular" w:eastAsia="宋体" w:cs="Times New Roman Regular"/>
          <w:color w:val="auto"/>
          <w:sz w:val="28"/>
          <w:szCs w:val="28"/>
          <w:highlight w:val="none"/>
        </w:rPr>
        <w:t>，成立日期：</w:t>
      </w:r>
      <w:r>
        <w:rPr>
          <w:rFonts w:hint="eastAsia" w:ascii="Times New Roman Regular" w:hAnsi="Times New Roman Regular" w:cs="Times New Roman Regular"/>
          <w:color w:val="auto"/>
          <w:sz w:val="28"/>
          <w:szCs w:val="28"/>
          <w:highlight w:val="none"/>
          <w:lang w:eastAsia="zh-CN"/>
        </w:rPr>
        <w:t>20</w:t>
      </w:r>
      <w:r>
        <w:rPr>
          <w:rFonts w:hint="eastAsia" w:ascii="Times New Roman Regular" w:hAnsi="Times New Roman Regular" w:cs="Times New Roman Regular"/>
          <w:color w:val="auto"/>
          <w:sz w:val="28"/>
          <w:szCs w:val="28"/>
          <w:highlight w:val="none"/>
          <w:lang w:val="en-US" w:eastAsia="zh-CN"/>
        </w:rPr>
        <w:t>03</w:t>
      </w:r>
      <w:r>
        <w:rPr>
          <w:rFonts w:hint="eastAsia" w:ascii="Times New Roman Regular" w:hAnsi="Times New Roman Regular" w:cs="Times New Roman Regular"/>
          <w:color w:val="auto"/>
          <w:sz w:val="28"/>
          <w:szCs w:val="28"/>
          <w:highlight w:val="none"/>
          <w:lang w:eastAsia="zh-CN"/>
        </w:rPr>
        <w:t>年</w:t>
      </w:r>
      <w:r>
        <w:rPr>
          <w:rFonts w:hint="eastAsia" w:ascii="Times New Roman Regular" w:hAnsi="Times New Roman Regular" w:cs="Times New Roman Regular"/>
          <w:color w:val="auto"/>
          <w:sz w:val="28"/>
          <w:szCs w:val="28"/>
          <w:highlight w:val="none"/>
          <w:lang w:val="en-US" w:eastAsia="zh-CN"/>
        </w:rPr>
        <w:t>07</w:t>
      </w:r>
      <w:r>
        <w:rPr>
          <w:rFonts w:hint="eastAsia" w:ascii="Times New Roman Regular" w:hAnsi="Times New Roman Regular" w:cs="Times New Roman Regular"/>
          <w:color w:val="auto"/>
          <w:sz w:val="28"/>
          <w:szCs w:val="28"/>
          <w:highlight w:val="none"/>
          <w:lang w:eastAsia="zh-CN"/>
        </w:rPr>
        <w:t>月1</w:t>
      </w:r>
      <w:r>
        <w:rPr>
          <w:rFonts w:hint="eastAsia" w:ascii="Times New Roman Regular" w:hAnsi="Times New Roman Regular" w:cs="Times New Roman Regular"/>
          <w:color w:val="auto"/>
          <w:sz w:val="28"/>
          <w:szCs w:val="28"/>
          <w:highlight w:val="none"/>
          <w:lang w:val="en-US" w:eastAsia="zh-CN"/>
        </w:rPr>
        <w:t>5</w:t>
      </w:r>
      <w:r>
        <w:rPr>
          <w:rFonts w:hint="eastAsia" w:ascii="Times New Roman Regular" w:hAnsi="Times New Roman Regular" w:cs="Times New Roman Regular"/>
          <w:color w:val="auto"/>
          <w:sz w:val="28"/>
          <w:szCs w:val="28"/>
          <w:highlight w:val="none"/>
          <w:lang w:eastAsia="zh-CN"/>
        </w:rPr>
        <w:t>日</w:t>
      </w:r>
      <w:r>
        <w:rPr>
          <w:rFonts w:ascii="Times New Roman Regular" w:hAnsi="Times New Roman Regular" w:eastAsia="宋体" w:cs="Times New Roman Regular"/>
          <w:color w:val="auto"/>
          <w:sz w:val="28"/>
          <w:szCs w:val="28"/>
          <w:highlight w:val="none"/>
        </w:rPr>
        <w:t>）；</w:t>
      </w:r>
    </w:p>
    <w:p w14:paraId="36F95715">
      <w:pPr>
        <w:numPr>
          <w:ilvl w:val="0"/>
          <w:numId w:val="8"/>
        </w:num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eastAsia" w:ascii="Times New Roman Regular" w:hAnsi="Times New Roman Regular" w:eastAsia="宋体" w:cs="Times New Roman Regular"/>
          <w:color w:val="auto"/>
          <w:sz w:val="28"/>
          <w:szCs w:val="28"/>
          <w:highlight w:val="none"/>
          <w:lang w:val="en-US" w:eastAsia="zh-CN"/>
        </w:rPr>
        <w:t>关于《本溪天慧矿业有限公司50万吨/年玻璃用石英岩矿露天开采扩建项目》项目备案证明</w:t>
      </w:r>
      <w:r>
        <w:rPr>
          <w:rFonts w:hint="eastAsia" w:ascii="Times New Roman Regular" w:hAnsi="Times New Roman Regular" w:cs="Times New Roman Regular"/>
          <w:color w:val="auto"/>
          <w:sz w:val="28"/>
          <w:szCs w:val="28"/>
          <w:highlight w:val="none"/>
          <w:lang w:val="en-US" w:eastAsia="zh-CN"/>
        </w:rPr>
        <w:t>（</w:t>
      </w:r>
      <w:r>
        <w:rPr>
          <w:rFonts w:hint="eastAsia" w:ascii="Times New Roman Regular" w:hAnsi="Times New Roman Regular" w:eastAsia="宋体" w:cs="Times New Roman Regular"/>
          <w:color w:val="auto"/>
          <w:sz w:val="28"/>
          <w:szCs w:val="28"/>
          <w:highlight w:val="none"/>
          <w:lang w:val="en-US" w:eastAsia="zh-CN"/>
        </w:rPr>
        <w:t>本南发改备</w:t>
      </w:r>
      <w:r>
        <w:rPr>
          <w:rFonts w:hint="eastAsia" w:ascii="Times New Roman Regular" w:hAnsi="Times New Roman Regular" w:cs="Times New Roman Regular"/>
          <w:color w:val="auto"/>
          <w:sz w:val="28"/>
          <w:szCs w:val="28"/>
          <w:highlight w:val="none"/>
          <w:lang w:val="en-US" w:eastAsia="zh-CN"/>
        </w:rPr>
        <w:t>〔2025〕29号</w:t>
      </w:r>
      <w:r>
        <w:rPr>
          <w:rFonts w:hint="eastAsia" w:ascii="Times New Roman Regular" w:hAnsi="Times New Roman Regular" w:eastAsia="宋体" w:cs="Times New Roman Regular"/>
          <w:color w:val="auto"/>
          <w:sz w:val="28"/>
          <w:szCs w:val="28"/>
          <w:highlight w:val="none"/>
          <w:lang w:val="en-US" w:eastAsia="zh-CN"/>
        </w:rPr>
        <w:t>，本溪市南芬区发展和改革局，2025年9月28日）</w:t>
      </w:r>
      <w:r>
        <w:rPr>
          <w:rFonts w:hint="eastAsia" w:ascii="Times New Roman Regular" w:hAnsi="Times New Roman Regular" w:cs="Times New Roman Regular"/>
          <w:color w:val="auto"/>
          <w:sz w:val="28"/>
          <w:szCs w:val="28"/>
          <w:highlight w:val="none"/>
          <w:lang w:val="en-US" w:eastAsia="zh-CN"/>
        </w:rPr>
        <w:t>；</w:t>
      </w:r>
    </w:p>
    <w:p w14:paraId="77880AD4">
      <w:pPr>
        <w:numPr>
          <w:ilvl w:val="0"/>
          <w:numId w:val="8"/>
        </w:numPr>
        <w:adjustRightInd w:val="0"/>
        <w:snapToGrid w:val="0"/>
        <w:spacing w:line="360" w:lineRule="auto"/>
        <w:ind w:firstLine="560" w:firstLineChars="200"/>
        <w:rPr>
          <w:rFonts w:hint="eastAsia" w:ascii="Times New Roman Regular" w:hAnsi="Times New Roman Regular" w:eastAsia="宋体" w:cs="Times New Roman Regular"/>
          <w:color w:val="auto"/>
          <w:sz w:val="28"/>
          <w:szCs w:val="28"/>
          <w:highlight w:val="none"/>
          <w:lang w:val="en-US" w:eastAsia="zh-CN"/>
        </w:rPr>
      </w:pPr>
      <w:r>
        <w:rPr>
          <w:rFonts w:hint="eastAsia" w:ascii="Times New Roman Regular" w:hAnsi="Times New Roman Regular" w:eastAsia="宋体" w:cs="Times New Roman Regular"/>
          <w:color w:val="auto"/>
          <w:sz w:val="28"/>
          <w:szCs w:val="28"/>
          <w:highlight w:val="none"/>
          <w:lang w:val="en-US" w:eastAsia="zh-CN"/>
        </w:rPr>
        <w:t>《市应急管理局关于本溪天慧矿业有限公司（玻璃用石英岩）露天开采建设项目安全设施设计的批复》（本应急函字〔2026〕4号</w:t>
      </w:r>
      <w:r>
        <w:rPr>
          <w:rFonts w:hint="eastAsia" w:ascii="Times New Roman Regular" w:hAnsi="Times New Roman Regular" w:cs="Times New Roman Regular"/>
          <w:color w:val="auto"/>
          <w:sz w:val="28"/>
          <w:szCs w:val="28"/>
          <w:highlight w:val="none"/>
          <w:lang w:val="en-US" w:eastAsia="zh-CN"/>
        </w:rPr>
        <w:t>，本溪市应急管理局</w:t>
      </w:r>
      <w:r>
        <w:rPr>
          <w:rFonts w:ascii="Times New Roman Regular" w:hAnsi="Times New Roman Regular" w:cs="Times New Roman Regular"/>
          <w:color w:val="auto"/>
          <w:sz w:val="28"/>
          <w:szCs w:val="28"/>
          <w:highlight w:val="none"/>
        </w:rPr>
        <w:t>，</w:t>
      </w:r>
      <w:r>
        <w:rPr>
          <w:rFonts w:hint="eastAsia" w:ascii="Times New Roman Regular" w:hAnsi="Times New Roman Regular" w:eastAsia="宋体" w:cs="Times New Roman Regular"/>
          <w:color w:val="auto"/>
          <w:sz w:val="28"/>
          <w:szCs w:val="28"/>
          <w:highlight w:val="none"/>
          <w:lang w:val="en-US" w:eastAsia="zh-CN"/>
        </w:rPr>
        <w:t>2026年6月8日</w:t>
      </w:r>
      <w:r>
        <w:rPr>
          <w:rFonts w:hint="eastAsia" w:ascii="Times New Roman Regular" w:hAnsi="Times New Roman Regular" w:cs="Times New Roman Regular"/>
          <w:color w:val="auto"/>
          <w:sz w:val="28"/>
          <w:szCs w:val="28"/>
          <w:highlight w:val="none"/>
          <w:lang w:val="en-US" w:eastAsia="zh-CN"/>
        </w:rPr>
        <w:t>）；</w:t>
      </w:r>
    </w:p>
    <w:p w14:paraId="28A7B13D">
      <w:pPr>
        <w:numPr>
          <w:ilvl w:val="0"/>
          <w:numId w:val="8"/>
        </w:numPr>
        <w:adjustRightInd w:val="0"/>
        <w:snapToGrid w:val="0"/>
        <w:spacing w:line="360" w:lineRule="auto"/>
        <w:ind w:firstLine="560" w:firstLineChars="200"/>
        <w:rPr>
          <w:rFonts w:hint="eastAsia" w:ascii="Times New Roman Regular" w:hAnsi="Times New Roman Regular" w:eastAsia="宋体" w:cs="Times New Roman Regular"/>
          <w:color w:val="auto"/>
          <w:sz w:val="28"/>
          <w:szCs w:val="28"/>
          <w:highlight w:val="none"/>
          <w:lang w:val="en-US" w:eastAsia="zh-CN"/>
        </w:rPr>
      </w:pPr>
      <w:r>
        <w:rPr>
          <w:rFonts w:hint="eastAsia" w:ascii="Times New Roman Regular" w:hAnsi="Times New Roman Regular" w:eastAsia="宋体" w:cs="Times New Roman Regular"/>
          <w:color w:val="auto"/>
          <w:sz w:val="28"/>
          <w:szCs w:val="28"/>
          <w:highlight w:val="none"/>
          <w:lang w:val="en-US" w:eastAsia="zh-CN"/>
        </w:rPr>
        <w:t>安全评价技术服务合同。</w:t>
      </w:r>
    </w:p>
    <w:p w14:paraId="44472A2E">
      <w:pPr>
        <w:pStyle w:val="4"/>
        <w:rPr>
          <w:rFonts w:ascii="Times New Roman Regular" w:hAnsi="Times New Roman Regular" w:cs="Times New Roman Regular"/>
          <w:color w:val="auto"/>
          <w:highlight w:val="none"/>
        </w:rPr>
      </w:pPr>
      <w:bookmarkStart w:id="36" w:name="_Toc86052353"/>
      <w:r>
        <w:rPr>
          <w:rFonts w:ascii="Times New Roman Regular" w:hAnsi="Times New Roman Regular" w:cs="Times New Roman Regular"/>
          <w:color w:val="auto"/>
          <w:highlight w:val="none"/>
        </w:rPr>
        <w:t>1.2.9</w:t>
      </w:r>
      <w:r>
        <w:rPr>
          <w:rFonts w:hint="eastAsia" w:ascii="Times New Roman Regular" w:hAnsi="Times New Roman Regular" w:cs="Times New Roman Regular"/>
          <w:color w:val="auto"/>
          <w:highlight w:val="none"/>
        </w:rPr>
        <w:t xml:space="preserve"> </w:t>
      </w:r>
      <w:r>
        <w:rPr>
          <w:rFonts w:ascii="Times New Roman Regular" w:hAnsi="Times New Roman Regular" w:cs="Times New Roman Regular"/>
          <w:color w:val="auto"/>
          <w:highlight w:val="none"/>
        </w:rPr>
        <w:t>建设项目技术资料</w:t>
      </w:r>
      <w:bookmarkEnd w:id="36"/>
    </w:p>
    <w:p w14:paraId="2A21F46E">
      <w:pPr>
        <w:numPr>
          <w:ilvl w:val="0"/>
          <w:numId w:val="9"/>
        </w:numPr>
        <w:adjustRightInd w:val="0"/>
        <w:snapToGrid w:val="0"/>
        <w:spacing w:line="360" w:lineRule="auto"/>
        <w:ind w:firstLine="560" w:firstLineChars="200"/>
        <w:rPr>
          <w:rFonts w:hint="eastAsia" w:ascii="Times New Roman Regular" w:hAnsi="Times New Roman Regular" w:eastAsia="宋体" w:cs="Times New Roman Regular"/>
          <w:color w:val="auto"/>
          <w:sz w:val="28"/>
          <w:szCs w:val="28"/>
          <w:highlight w:val="none"/>
          <w:lang w:val="en-US" w:eastAsia="zh-CN"/>
        </w:rPr>
      </w:pPr>
      <w:r>
        <w:rPr>
          <w:rFonts w:hint="eastAsia" w:ascii="Times New Roman Regular" w:hAnsi="Times New Roman Regular" w:eastAsia="宋体" w:cs="Times New Roman Regular"/>
          <w:color w:val="auto"/>
          <w:sz w:val="28"/>
          <w:szCs w:val="28"/>
          <w:highlight w:val="none"/>
          <w:lang w:val="en-US" w:eastAsia="zh-CN"/>
        </w:rPr>
        <w:t>《本溪天慧矿业有限公司（玻璃用石英岩）露天开采建设项目安全预评价报告》，辽宁省安全科学研究院，2026年4月；</w:t>
      </w:r>
    </w:p>
    <w:p w14:paraId="57D20B20">
      <w:pPr>
        <w:numPr>
          <w:ilvl w:val="0"/>
          <w:numId w:val="9"/>
        </w:numPr>
        <w:adjustRightInd w:val="0"/>
        <w:snapToGrid w:val="0"/>
        <w:spacing w:line="360" w:lineRule="auto"/>
        <w:ind w:firstLine="560" w:firstLineChars="200"/>
        <w:rPr>
          <w:rFonts w:hint="eastAsia" w:ascii="Times New Roman Regular" w:hAnsi="Times New Roman Regular" w:eastAsia="宋体" w:cs="Times New Roman Regular"/>
          <w:color w:val="auto"/>
          <w:sz w:val="28"/>
          <w:szCs w:val="28"/>
          <w:highlight w:val="none"/>
          <w:lang w:val="en-US" w:eastAsia="zh-CN"/>
        </w:rPr>
      </w:pPr>
      <w:r>
        <w:rPr>
          <w:rFonts w:hint="eastAsia" w:ascii="Times New Roman Regular" w:hAnsi="Times New Roman Regular" w:eastAsia="宋体" w:cs="Times New Roman Regular"/>
          <w:color w:val="auto"/>
          <w:sz w:val="28"/>
          <w:szCs w:val="28"/>
          <w:highlight w:val="none"/>
          <w:lang w:val="en-US" w:eastAsia="zh-CN"/>
        </w:rPr>
        <w:t>《本溪天慧矿业有限公司（玻璃用石英岩）露天开采建设项目初步设计》，内蒙古建筑材料工业科学研究设计院有限责任公司，2026年4月；</w:t>
      </w:r>
    </w:p>
    <w:p w14:paraId="3C95B41A">
      <w:pPr>
        <w:numPr>
          <w:ilvl w:val="0"/>
          <w:numId w:val="9"/>
        </w:numPr>
        <w:adjustRightInd w:val="0"/>
        <w:snapToGrid w:val="0"/>
        <w:spacing w:line="360" w:lineRule="auto"/>
        <w:ind w:firstLine="560" w:firstLineChars="200"/>
        <w:rPr>
          <w:rFonts w:hint="eastAsia" w:ascii="Times New Roman Regular" w:hAnsi="Times New Roman Regular" w:eastAsia="宋体" w:cs="Times New Roman Regular"/>
          <w:color w:val="auto"/>
          <w:sz w:val="28"/>
          <w:szCs w:val="28"/>
          <w:highlight w:val="none"/>
          <w:lang w:val="en-US" w:eastAsia="zh-CN"/>
        </w:rPr>
      </w:pPr>
      <w:r>
        <w:rPr>
          <w:rFonts w:hint="eastAsia" w:ascii="Times New Roman Regular" w:hAnsi="Times New Roman Regular" w:eastAsia="宋体" w:cs="Times New Roman Regular"/>
          <w:color w:val="auto"/>
          <w:sz w:val="28"/>
          <w:szCs w:val="28"/>
          <w:highlight w:val="none"/>
          <w:lang w:val="en-US" w:eastAsia="zh-CN"/>
        </w:rPr>
        <w:t>《本溪天慧矿业有限公司（玻璃用石英岩）露天开采建设项目安全设施设计》，内蒙古建筑材料工业科学研究设计院有限责任公司，2026年4月；</w:t>
      </w:r>
    </w:p>
    <w:p w14:paraId="64B05230">
      <w:pPr>
        <w:numPr>
          <w:ilvl w:val="0"/>
          <w:numId w:val="9"/>
        </w:numPr>
        <w:adjustRightInd w:val="0"/>
        <w:snapToGrid w:val="0"/>
        <w:spacing w:line="360" w:lineRule="auto"/>
        <w:ind w:firstLine="560" w:firstLineChars="200"/>
        <w:rPr>
          <w:rFonts w:hint="eastAsia" w:ascii="Times New Roman Regular" w:hAnsi="Times New Roman Regular" w:eastAsia="宋体" w:cs="Times New Roman Regular"/>
          <w:color w:val="auto"/>
          <w:sz w:val="28"/>
          <w:szCs w:val="28"/>
          <w:highlight w:val="none"/>
          <w:lang w:val="en-US" w:eastAsia="zh-CN"/>
        </w:rPr>
      </w:pPr>
      <w:r>
        <w:rPr>
          <w:rFonts w:hint="eastAsia" w:ascii="Times New Roman Regular" w:hAnsi="Times New Roman Regular" w:eastAsia="宋体" w:cs="Times New Roman Regular"/>
          <w:color w:val="auto"/>
          <w:sz w:val="28"/>
          <w:szCs w:val="28"/>
          <w:highlight w:val="none"/>
          <w:lang w:val="en-US" w:eastAsia="zh-CN"/>
        </w:rPr>
        <w:t>《本溪天慧矿业有限公司（玻璃用石英岩）露天开采建设项目</w:t>
      </w:r>
      <w:r>
        <w:rPr>
          <w:rFonts w:hint="eastAsia" w:ascii="Times New Roman Regular" w:hAnsi="Times New Roman Regular" w:eastAsia="宋体" w:cs="Times New Roman Regular"/>
          <w:color w:val="auto"/>
          <w:sz w:val="28"/>
          <w:szCs w:val="28"/>
          <w:highlight w:val="none"/>
          <w:lang w:val="zh-CN" w:eastAsia="zh-CN"/>
        </w:rPr>
        <w:t>竣工报告</w:t>
      </w:r>
      <w:r>
        <w:rPr>
          <w:rFonts w:hint="eastAsia" w:ascii="Times New Roman Regular" w:hAnsi="Times New Roman Regular" w:eastAsia="宋体" w:cs="Times New Roman Regular"/>
          <w:color w:val="auto"/>
          <w:sz w:val="28"/>
          <w:szCs w:val="28"/>
          <w:highlight w:val="none"/>
          <w:lang w:val="en-US" w:eastAsia="zh-CN"/>
        </w:rPr>
        <w:t>》，本溪市六合建筑工程有限公司，2026年8月；</w:t>
      </w:r>
    </w:p>
    <w:p w14:paraId="20FEE239">
      <w:pPr>
        <w:numPr>
          <w:ilvl w:val="0"/>
          <w:numId w:val="9"/>
        </w:numPr>
        <w:adjustRightInd w:val="0"/>
        <w:snapToGrid w:val="0"/>
        <w:spacing w:line="360" w:lineRule="auto"/>
        <w:ind w:firstLine="560" w:firstLineChars="200"/>
        <w:rPr>
          <w:rFonts w:hint="eastAsia" w:ascii="Times New Roman Regular" w:hAnsi="Times New Roman Regular" w:eastAsia="宋体" w:cs="Times New Roman Regular"/>
          <w:color w:val="auto"/>
          <w:sz w:val="28"/>
          <w:szCs w:val="28"/>
          <w:highlight w:val="none"/>
          <w:lang w:val="en-US" w:eastAsia="zh-CN"/>
        </w:rPr>
      </w:pPr>
      <w:r>
        <w:rPr>
          <w:rFonts w:hint="eastAsia" w:ascii="Times New Roman Regular" w:hAnsi="Times New Roman Regular" w:eastAsia="宋体" w:cs="Times New Roman Regular"/>
          <w:color w:val="auto"/>
          <w:sz w:val="28"/>
          <w:szCs w:val="28"/>
          <w:highlight w:val="none"/>
          <w:lang w:val="en-US" w:eastAsia="zh-CN"/>
        </w:rPr>
        <w:t>《本溪天慧矿业有限公司（玻璃用石英岩）露天开采建设项目</w:t>
      </w:r>
      <w:r>
        <w:rPr>
          <w:rFonts w:hint="eastAsia" w:ascii="Times New Roman Regular" w:hAnsi="Times New Roman Regular" w:eastAsia="宋体" w:cs="Times New Roman Regular"/>
          <w:color w:val="auto"/>
          <w:sz w:val="28"/>
          <w:szCs w:val="28"/>
          <w:highlight w:val="none"/>
          <w:lang w:val="zh-CN" w:eastAsia="zh-CN"/>
        </w:rPr>
        <w:t>监理报告</w:t>
      </w:r>
      <w:r>
        <w:rPr>
          <w:rFonts w:hint="eastAsia" w:ascii="Times New Roman Regular" w:hAnsi="Times New Roman Regular" w:eastAsia="宋体" w:cs="Times New Roman Regular"/>
          <w:color w:val="auto"/>
          <w:sz w:val="28"/>
          <w:szCs w:val="28"/>
          <w:highlight w:val="none"/>
          <w:lang w:val="en-US" w:eastAsia="zh-CN"/>
        </w:rPr>
        <w:t>》，浙江秦核环境建设有限公司，2026年8月；</w:t>
      </w:r>
    </w:p>
    <w:p w14:paraId="67C55875">
      <w:pPr>
        <w:numPr>
          <w:ilvl w:val="0"/>
          <w:numId w:val="9"/>
        </w:numPr>
        <w:adjustRightInd w:val="0"/>
        <w:snapToGrid w:val="0"/>
        <w:spacing w:line="360" w:lineRule="auto"/>
        <w:ind w:firstLine="560" w:firstLineChars="200"/>
        <w:rPr>
          <w:rFonts w:hint="eastAsia" w:ascii="Times New Roman Regular" w:hAnsi="Times New Roman Regular" w:eastAsia="宋体" w:cs="Times New Roman Regular"/>
          <w:color w:val="auto"/>
          <w:sz w:val="28"/>
          <w:szCs w:val="28"/>
          <w:highlight w:val="none"/>
          <w:lang w:val="en-US" w:eastAsia="zh-CN"/>
        </w:rPr>
      </w:pPr>
      <w:r>
        <w:rPr>
          <w:rFonts w:hint="eastAsia" w:ascii="Times New Roman Regular" w:hAnsi="Times New Roman Regular" w:eastAsia="宋体" w:cs="Times New Roman Regular"/>
          <w:color w:val="auto"/>
          <w:sz w:val="28"/>
          <w:szCs w:val="28"/>
          <w:highlight w:val="none"/>
          <w:lang w:val="en-US" w:eastAsia="zh-CN"/>
        </w:rPr>
        <w:t>《本溪天慧矿业有限公司露天矿山隐蔽致灾因素普查报告》，中裕工程集团有限公司，2025年9月；</w:t>
      </w:r>
    </w:p>
    <w:p w14:paraId="547C8104">
      <w:pPr>
        <w:numPr>
          <w:ilvl w:val="0"/>
          <w:numId w:val="9"/>
        </w:numPr>
        <w:adjustRightInd w:val="0"/>
        <w:snapToGrid w:val="0"/>
        <w:spacing w:line="360" w:lineRule="auto"/>
        <w:ind w:firstLine="560" w:firstLineChars="200"/>
        <w:rPr>
          <w:rFonts w:hint="eastAsia" w:ascii="Times New Roman Regular" w:hAnsi="Times New Roman Regular" w:eastAsia="宋体" w:cs="Times New Roman Regular"/>
          <w:color w:val="auto"/>
          <w:sz w:val="28"/>
          <w:szCs w:val="28"/>
          <w:highlight w:val="none"/>
          <w:lang w:val="en-US" w:eastAsia="zh-CN"/>
        </w:rPr>
      </w:pPr>
      <w:r>
        <w:rPr>
          <w:rFonts w:hint="eastAsia" w:ascii="Times New Roman Regular" w:hAnsi="Times New Roman Regular" w:eastAsia="宋体" w:cs="Times New Roman Regular"/>
          <w:color w:val="auto"/>
          <w:sz w:val="28"/>
          <w:szCs w:val="28"/>
          <w:highlight w:val="none"/>
          <w:lang w:val="en-US" w:eastAsia="zh-CN"/>
        </w:rPr>
        <w:t>《本溪天慧矿业有限公司露天采场边坡工程现状勘察及稳定性分析岩土工程勘察技术报告书》，沈阳市勘察测绘研究院有限公司，2024年12月20日；</w:t>
      </w:r>
    </w:p>
    <w:p w14:paraId="174DEB94">
      <w:pPr>
        <w:numPr>
          <w:ilvl w:val="0"/>
          <w:numId w:val="9"/>
        </w:numPr>
        <w:adjustRightInd w:val="0"/>
        <w:snapToGrid w:val="0"/>
        <w:spacing w:line="360" w:lineRule="auto"/>
        <w:ind w:firstLine="560" w:firstLineChars="200"/>
        <w:rPr>
          <w:rFonts w:hint="eastAsia" w:ascii="Times New Roman Regular" w:hAnsi="Times New Roman Regular" w:eastAsia="宋体" w:cs="Times New Roman Regular"/>
          <w:color w:val="auto"/>
          <w:sz w:val="28"/>
          <w:szCs w:val="28"/>
          <w:highlight w:val="none"/>
          <w:lang w:val="en-US" w:eastAsia="zh-CN"/>
        </w:rPr>
      </w:pPr>
      <w:r>
        <w:rPr>
          <w:rFonts w:hint="eastAsia" w:ascii="Times New Roman Regular" w:hAnsi="Times New Roman Regular" w:eastAsia="宋体" w:cs="Times New Roman Regular"/>
          <w:color w:val="auto"/>
          <w:sz w:val="28"/>
          <w:szCs w:val="28"/>
          <w:highlight w:val="none"/>
          <w:lang w:val="en-US" w:eastAsia="zh-CN"/>
        </w:rPr>
        <w:t>中国人民解放军65141部队《情况说明》，2014年9月16日；</w:t>
      </w:r>
    </w:p>
    <w:p w14:paraId="08D51C15">
      <w:pPr>
        <w:numPr>
          <w:ilvl w:val="0"/>
          <w:numId w:val="9"/>
        </w:numPr>
        <w:adjustRightInd w:val="0"/>
        <w:snapToGrid w:val="0"/>
        <w:spacing w:line="360" w:lineRule="auto"/>
        <w:ind w:firstLine="560" w:firstLineChars="200"/>
        <w:rPr>
          <w:rFonts w:hint="eastAsia" w:ascii="Times New Roman Regular" w:hAnsi="Times New Roman Regular" w:eastAsia="宋体" w:cs="Times New Roman Regular"/>
          <w:color w:val="auto"/>
          <w:sz w:val="28"/>
          <w:szCs w:val="28"/>
          <w:highlight w:val="none"/>
          <w:lang w:val="en-US" w:eastAsia="zh-CN"/>
        </w:rPr>
      </w:pPr>
      <w:r>
        <w:rPr>
          <w:rFonts w:hint="eastAsia" w:ascii="Times New Roman Regular" w:hAnsi="Times New Roman Regular" w:eastAsia="宋体" w:cs="Times New Roman Regular"/>
          <w:color w:val="auto"/>
          <w:sz w:val="28"/>
          <w:szCs w:val="28"/>
          <w:highlight w:val="none"/>
          <w:lang w:val="en-US" w:eastAsia="zh-CN"/>
        </w:rPr>
        <w:t>矿山北部村级道路情况说明；</w:t>
      </w:r>
    </w:p>
    <w:p w14:paraId="6DD4595F">
      <w:pPr>
        <w:numPr>
          <w:ilvl w:val="0"/>
          <w:numId w:val="9"/>
        </w:numPr>
        <w:adjustRightInd w:val="0"/>
        <w:snapToGrid w:val="0"/>
        <w:spacing w:line="360" w:lineRule="auto"/>
        <w:ind w:firstLine="560" w:firstLineChars="200"/>
        <w:rPr>
          <w:rFonts w:hint="eastAsia" w:ascii="Times New Roman Regular" w:hAnsi="Times New Roman Regular" w:eastAsia="宋体" w:cs="Times New Roman Regular"/>
          <w:color w:val="auto"/>
          <w:sz w:val="28"/>
          <w:szCs w:val="28"/>
          <w:highlight w:val="none"/>
          <w:lang w:val="en-US" w:eastAsia="zh-CN"/>
        </w:rPr>
      </w:pPr>
      <w:r>
        <w:rPr>
          <w:rFonts w:hint="eastAsia" w:ascii="Times New Roman Regular" w:hAnsi="Times New Roman Regular" w:eastAsia="宋体" w:cs="Times New Roman Regular"/>
          <w:color w:val="auto"/>
          <w:sz w:val="28"/>
          <w:szCs w:val="28"/>
          <w:highlight w:val="none"/>
          <w:lang w:val="en-US" w:eastAsia="zh-CN"/>
        </w:rPr>
        <w:t>动迁追加补偿协议；</w:t>
      </w:r>
    </w:p>
    <w:p w14:paraId="25B7C554">
      <w:pPr>
        <w:numPr>
          <w:ilvl w:val="0"/>
          <w:numId w:val="9"/>
        </w:numPr>
        <w:adjustRightInd w:val="0"/>
        <w:snapToGrid w:val="0"/>
        <w:spacing w:line="360" w:lineRule="auto"/>
        <w:ind w:firstLine="560" w:firstLineChars="200"/>
        <w:rPr>
          <w:rFonts w:hint="eastAsia" w:ascii="Times New Roman Regular" w:hAnsi="Times New Roman Regular" w:eastAsia="宋体" w:cs="Times New Roman Regular"/>
          <w:color w:val="auto"/>
          <w:sz w:val="28"/>
          <w:szCs w:val="28"/>
          <w:highlight w:val="none"/>
          <w:lang w:val="en-US" w:eastAsia="zh-CN"/>
        </w:rPr>
      </w:pPr>
      <w:r>
        <w:rPr>
          <w:rFonts w:hint="eastAsia" w:ascii="Times New Roman Regular" w:hAnsi="Times New Roman Regular" w:eastAsia="宋体" w:cs="Times New Roman Regular"/>
          <w:color w:val="auto"/>
          <w:sz w:val="28"/>
          <w:szCs w:val="28"/>
          <w:highlight w:val="none"/>
          <w:lang w:val="en-US" w:eastAsia="zh-CN"/>
        </w:rPr>
        <w:t>本溪市天慧矿业有限公司提供的其他有关书面资料、文件和数据。</w:t>
      </w:r>
    </w:p>
    <w:p w14:paraId="1619E689">
      <w:pPr>
        <w:pStyle w:val="4"/>
        <w:rPr>
          <w:rFonts w:ascii="Times New Roman Regular" w:hAnsi="Times New Roman Regular" w:cs="Times New Roman Regular"/>
          <w:color w:val="auto"/>
          <w:highlight w:val="none"/>
        </w:rPr>
      </w:pPr>
      <w:bookmarkStart w:id="37" w:name="_Toc86052354"/>
      <w:r>
        <w:rPr>
          <w:rFonts w:ascii="Times New Roman Regular" w:hAnsi="Times New Roman Regular" w:cs="Times New Roman Regular"/>
          <w:color w:val="auto"/>
          <w:highlight w:val="none"/>
        </w:rPr>
        <w:t>1.2.10</w:t>
      </w:r>
      <w:r>
        <w:rPr>
          <w:rFonts w:hint="eastAsia" w:ascii="Times New Roman Regular" w:hAnsi="Times New Roman Regular" w:cs="Times New Roman Regular"/>
          <w:color w:val="auto"/>
          <w:highlight w:val="none"/>
        </w:rPr>
        <w:t xml:space="preserve"> </w:t>
      </w:r>
      <w:r>
        <w:rPr>
          <w:rFonts w:ascii="Times New Roman Regular" w:hAnsi="Times New Roman Regular" w:cs="Times New Roman Regular"/>
          <w:color w:val="auto"/>
          <w:highlight w:val="none"/>
        </w:rPr>
        <w:t>其他评价依据</w:t>
      </w:r>
      <w:bookmarkEnd w:id="37"/>
    </w:p>
    <w:p w14:paraId="38DAB63A">
      <w:pPr>
        <w:numPr>
          <w:ilvl w:val="0"/>
          <w:numId w:val="10"/>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安全科文件；</w:t>
      </w:r>
    </w:p>
    <w:p w14:paraId="76ACB776">
      <w:pPr>
        <w:numPr>
          <w:ilvl w:val="0"/>
          <w:numId w:val="10"/>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全员安全生产责任制；</w:t>
      </w:r>
    </w:p>
    <w:p w14:paraId="5B0731DC">
      <w:pPr>
        <w:numPr>
          <w:ilvl w:val="0"/>
          <w:numId w:val="10"/>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安全管理规章制度、操作规程；</w:t>
      </w:r>
    </w:p>
    <w:p w14:paraId="3E10B8D6">
      <w:pPr>
        <w:numPr>
          <w:ilvl w:val="0"/>
          <w:numId w:val="10"/>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主要负责人安全生产知识和管理能力考试证明；</w:t>
      </w:r>
    </w:p>
    <w:p w14:paraId="228FC382">
      <w:pPr>
        <w:numPr>
          <w:ilvl w:val="0"/>
          <w:numId w:val="10"/>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安全管理人员安全生产知识和管理能力考试证明；</w:t>
      </w:r>
    </w:p>
    <w:p w14:paraId="004C1CEF">
      <w:pPr>
        <w:numPr>
          <w:ilvl w:val="0"/>
          <w:numId w:val="10"/>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特种作业人员资格证；</w:t>
      </w:r>
    </w:p>
    <w:p w14:paraId="02FEB3FA">
      <w:pPr>
        <w:numPr>
          <w:ilvl w:val="0"/>
          <w:numId w:val="10"/>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应急预案；</w:t>
      </w:r>
    </w:p>
    <w:p w14:paraId="004B2550">
      <w:pPr>
        <w:numPr>
          <w:ilvl w:val="0"/>
          <w:numId w:val="10"/>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安全生产费用提取及使用计划；</w:t>
      </w:r>
    </w:p>
    <w:p w14:paraId="5DE32559">
      <w:pPr>
        <w:numPr>
          <w:ilvl w:val="0"/>
          <w:numId w:val="10"/>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从业人员缴纳保险凭证；</w:t>
      </w:r>
    </w:p>
    <w:p w14:paraId="6E1CA33A">
      <w:pPr>
        <w:numPr>
          <w:ilvl w:val="0"/>
          <w:numId w:val="10"/>
        </w:numPr>
        <w:adjustRightInd w:val="0"/>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爆破合同及爆破作业单位许可证。</w:t>
      </w:r>
    </w:p>
    <w:p w14:paraId="5BAEEA72">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jc w:val="center"/>
        <w:textAlignment w:val="auto"/>
        <w:outlineLvl w:val="0"/>
        <w:rPr>
          <w:rFonts w:ascii="Times New Roman Regular" w:hAnsi="Times New Roman Regular" w:cs="Times New Roman Regular"/>
          <w:color w:val="auto"/>
          <w:szCs w:val="32"/>
          <w:highlight w:val="none"/>
        </w:rPr>
      </w:pPr>
      <w:r>
        <w:rPr>
          <w:rFonts w:ascii="Times New Roman Regular" w:hAnsi="Times New Roman Regular" w:cs="Times New Roman Regular"/>
          <w:color w:val="auto"/>
          <w:highlight w:val="none"/>
        </w:rPr>
        <w:br w:type="page"/>
      </w:r>
      <w:bookmarkStart w:id="38" w:name="_Toc86052355"/>
      <w:bookmarkStart w:id="39" w:name="_Toc1808830251"/>
      <w:bookmarkStart w:id="40" w:name="_Toc9605"/>
      <w:bookmarkStart w:id="41" w:name="_Toc10928"/>
      <w:bookmarkStart w:id="42" w:name="_Toc32750"/>
      <w:r>
        <w:rPr>
          <w:rFonts w:ascii="Times New Roman Regular" w:hAnsi="Times New Roman Regular" w:eastAsia="黑体" w:cs="Times New Roman Regular"/>
          <w:b/>
          <w:bCs/>
          <w:color w:val="auto"/>
          <w:kern w:val="44"/>
          <w:sz w:val="32"/>
          <w:szCs w:val="44"/>
          <w:highlight w:val="none"/>
        </w:rPr>
        <w:t>2</w:t>
      </w:r>
      <w:r>
        <w:rPr>
          <w:rFonts w:hint="eastAsia" w:ascii="Times New Roman Regular" w:hAnsi="Times New Roman Regular" w:eastAsia="黑体" w:cs="Times New Roman Regular"/>
          <w:b/>
          <w:bCs/>
          <w:color w:val="auto"/>
          <w:kern w:val="44"/>
          <w:sz w:val="32"/>
          <w:szCs w:val="44"/>
          <w:highlight w:val="none"/>
        </w:rPr>
        <w:t xml:space="preserve"> </w:t>
      </w:r>
      <w:r>
        <w:rPr>
          <w:rFonts w:ascii="Times New Roman Regular" w:hAnsi="Times New Roman Regular" w:eastAsia="黑体" w:cs="Times New Roman Regular"/>
          <w:b/>
          <w:bCs/>
          <w:color w:val="auto"/>
          <w:kern w:val="44"/>
          <w:sz w:val="32"/>
          <w:szCs w:val="44"/>
          <w:highlight w:val="none"/>
        </w:rPr>
        <w:t>建设项目概述</w:t>
      </w:r>
      <w:bookmarkEnd w:id="38"/>
      <w:bookmarkEnd w:id="39"/>
      <w:bookmarkEnd w:id="40"/>
      <w:bookmarkEnd w:id="41"/>
      <w:bookmarkEnd w:id="42"/>
    </w:p>
    <w:p w14:paraId="6064F359">
      <w:pPr>
        <w:pStyle w:val="3"/>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43" w:name="_Toc1767"/>
      <w:bookmarkStart w:id="44" w:name="_Toc26245"/>
      <w:bookmarkStart w:id="45" w:name="_Toc86052356"/>
      <w:bookmarkStart w:id="46" w:name="_Toc3501"/>
      <w:bookmarkStart w:id="47" w:name="_Toc1231521625"/>
      <w:r>
        <w:rPr>
          <w:rFonts w:ascii="Times New Roman Regular" w:hAnsi="Times New Roman Regular" w:eastAsia="黑体" w:cs="Times New Roman Regular"/>
          <w:color w:val="auto"/>
          <w:sz w:val="30"/>
          <w:highlight w:val="none"/>
        </w:rPr>
        <w:t>2.1</w:t>
      </w:r>
      <w:r>
        <w:rPr>
          <w:rFonts w:hint="eastAsia" w:ascii="Times New Roman Regular" w:hAnsi="Times New Roman Regular" w:eastAsia="黑体" w:cs="Times New Roman Regular"/>
          <w:color w:val="auto"/>
          <w:sz w:val="30"/>
          <w:highlight w:val="none"/>
        </w:rPr>
        <w:t xml:space="preserve"> </w:t>
      </w:r>
      <w:r>
        <w:rPr>
          <w:rFonts w:ascii="Times New Roman Regular" w:hAnsi="Times New Roman Regular" w:eastAsia="黑体" w:cs="Times New Roman Regular"/>
          <w:color w:val="auto"/>
          <w:sz w:val="30"/>
          <w:highlight w:val="none"/>
        </w:rPr>
        <w:t>建设单位概况</w:t>
      </w:r>
      <w:bookmarkEnd w:id="43"/>
      <w:bookmarkEnd w:id="44"/>
      <w:bookmarkEnd w:id="45"/>
      <w:bookmarkEnd w:id="46"/>
      <w:bookmarkEnd w:id="47"/>
    </w:p>
    <w:p w14:paraId="1BD898AB">
      <w:pPr>
        <w:pStyle w:val="4"/>
        <w:rPr>
          <w:rFonts w:ascii="Times New Roman Regular" w:hAnsi="Times New Roman Regular" w:cs="Times New Roman Regular"/>
          <w:color w:val="auto"/>
          <w:highlight w:val="none"/>
        </w:rPr>
      </w:pPr>
      <w:bookmarkStart w:id="48" w:name="_Toc86052357"/>
      <w:r>
        <w:rPr>
          <w:rFonts w:ascii="Times New Roman Regular" w:hAnsi="Times New Roman Regular" w:cs="Times New Roman Regular"/>
          <w:color w:val="auto"/>
          <w:highlight w:val="none"/>
        </w:rPr>
        <w:t>2.1.1</w:t>
      </w:r>
      <w:r>
        <w:rPr>
          <w:rFonts w:hint="eastAsia" w:ascii="Times New Roman Regular" w:hAnsi="Times New Roman Regular" w:cs="Times New Roman Regular"/>
          <w:color w:val="auto"/>
          <w:highlight w:val="none"/>
        </w:rPr>
        <w:t xml:space="preserve"> </w:t>
      </w:r>
      <w:r>
        <w:rPr>
          <w:rFonts w:ascii="Times New Roman Regular" w:hAnsi="Times New Roman Regular" w:cs="Times New Roman Regular"/>
          <w:color w:val="auto"/>
          <w:highlight w:val="none"/>
        </w:rPr>
        <w:t>项目基本概况</w:t>
      </w:r>
      <w:bookmarkEnd w:id="48"/>
    </w:p>
    <w:p w14:paraId="75435679">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（1）企业基本情况</w:t>
      </w:r>
    </w:p>
    <w:p w14:paraId="23E985AA">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bookmarkStart w:id="49" w:name="_Toc86052358"/>
    </w:p>
    <w:p w14:paraId="27E1F096">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（2）矿山历史沿革</w:t>
      </w:r>
    </w:p>
    <w:p w14:paraId="1B7B812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Regular" w:hAnsi="Times New Roman Regular" w:eastAsia="宋体" w:cs="Times New Roman Regular"/>
          <w:color w:val="auto"/>
          <w:sz w:val="28"/>
          <w:szCs w:val="28"/>
          <w:highlight w:val="none"/>
          <w:lang w:val="en-US" w:eastAsia="zh-CN"/>
        </w:rPr>
      </w:pPr>
    </w:p>
    <w:p w14:paraId="00282230">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Regular" w:hAnsi="Times New Roman Regular" w:eastAsia="宋体" w:cs="Times New Roman Regular"/>
          <w:color w:val="auto"/>
          <w:sz w:val="28"/>
          <w:szCs w:val="28"/>
          <w:highlight w:val="none"/>
          <w:lang w:val="zh-CN" w:eastAsia="zh-CN"/>
        </w:rPr>
      </w:pPr>
    </w:p>
    <w:p w14:paraId="022DAD6D">
      <w:pPr>
        <w:pStyle w:val="4"/>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2.1.2</w:t>
      </w:r>
      <w:r>
        <w:rPr>
          <w:rFonts w:hint="eastAsia" w:ascii="Times New Roman Regular" w:hAnsi="Times New Roman Regular" w:cs="Times New Roman Regular"/>
          <w:color w:val="auto"/>
          <w:highlight w:val="none"/>
        </w:rPr>
        <w:t xml:space="preserve"> </w:t>
      </w:r>
      <w:r>
        <w:rPr>
          <w:rFonts w:ascii="Times New Roman Regular" w:hAnsi="Times New Roman Regular" w:cs="Times New Roman Regular"/>
          <w:color w:val="auto"/>
          <w:highlight w:val="none"/>
        </w:rPr>
        <w:t>矿山位置</w:t>
      </w:r>
      <w:bookmarkEnd w:id="49"/>
    </w:p>
    <w:p w14:paraId="4E152375">
      <w:pPr>
        <w:pStyle w:val="7"/>
        <w:ind w:left="0" w:leftChars="0" w:firstLine="0" w:firstLineChars="0"/>
        <w:rPr>
          <w:rFonts w:ascii="Times New Roman Regular" w:hAnsi="Times New Roman Regular" w:cs="Times New Roman Regular"/>
          <w:color w:val="auto"/>
          <w:highlight w:val="none"/>
        </w:rPr>
      </w:pPr>
    </w:p>
    <w:p w14:paraId="0BEAC1B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Cs/>
          <w:color w:val="auto"/>
          <w:sz w:val="24"/>
          <w:highlight w:val="none"/>
          <w:lang w:val="zh-CN"/>
        </w:rPr>
      </w:pPr>
      <w:r>
        <w:rPr>
          <w:rFonts w:hint="default" w:ascii="Times New Roman" w:hAnsi="Times New Roman" w:eastAsia="宋体" w:cs="Times New Roman"/>
          <w:bCs/>
          <w:color w:val="auto"/>
          <w:sz w:val="24"/>
          <w:highlight w:val="none"/>
          <w:lang w:val="zh-CN"/>
        </w:rPr>
        <w:t>图</w:t>
      </w:r>
      <w:r>
        <w:rPr>
          <w:rFonts w:hint="default" w:ascii="Times New Roman" w:hAnsi="Times New Roman" w:eastAsia="宋体" w:cs="Times New Roman"/>
          <w:bCs/>
          <w:color w:val="auto"/>
          <w:sz w:val="24"/>
          <w:highlight w:val="none"/>
        </w:rPr>
        <w:t>2.1</w:t>
      </w:r>
      <w:r>
        <w:rPr>
          <w:rFonts w:hint="default" w:ascii="Times New Roman" w:hAnsi="Times New Roman" w:eastAsia="宋体" w:cs="Times New Roman"/>
          <w:bCs/>
          <w:color w:val="auto"/>
          <w:sz w:val="24"/>
          <w:highlight w:val="none"/>
          <w:lang w:val="zh-CN"/>
        </w:rPr>
        <w:t xml:space="preserve">-1 </w:t>
      </w:r>
      <w:r>
        <w:rPr>
          <w:rFonts w:hint="default" w:ascii="Times New Roman" w:hAnsi="Times New Roman" w:cs="Times New Roman"/>
          <w:bCs/>
          <w:color w:val="auto"/>
          <w:sz w:val="24"/>
          <w:highlight w:val="none"/>
          <w:lang w:val="en-US" w:eastAsia="zh-CN"/>
        </w:rPr>
        <w:t xml:space="preserve"> </w:t>
      </w:r>
      <w:r>
        <w:rPr>
          <w:rFonts w:hint="default" w:ascii="Times New Roman" w:hAnsi="Times New Roman" w:eastAsia="宋体" w:cs="Times New Roman"/>
          <w:bCs/>
          <w:color w:val="auto"/>
          <w:sz w:val="24"/>
          <w:highlight w:val="none"/>
          <w:lang w:val="zh-CN"/>
        </w:rPr>
        <w:t>矿区交通位置图</w:t>
      </w:r>
    </w:p>
    <w:p w14:paraId="48166664">
      <w:pPr>
        <w:pStyle w:val="4"/>
        <w:rPr>
          <w:rFonts w:ascii="Times New Roman Regular" w:hAnsi="Times New Roman Regular" w:cs="Times New Roman Regular"/>
          <w:color w:val="auto"/>
          <w:highlight w:val="none"/>
        </w:rPr>
      </w:pPr>
      <w:bookmarkStart w:id="50" w:name="_Toc86052359"/>
      <w:r>
        <w:rPr>
          <w:rFonts w:ascii="Times New Roman Regular" w:hAnsi="Times New Roman Regular" w:cs="Times New Roman Regular"/>
          <w:color w:val="auto"/>
          <w:highlight w:val="none"/>
        </w:rPr>
        <w:t>2.1.3</w:t>
      </w:r>
      <w:r>
        <w:rPr>
          <w:rFonts w:hint="eastAsia" w:ascii="Times New Roman Regular" w:hAnsi="Times New Roman Regular" w:cs="Times New Roman Regular"/>
          <w:color w:val="auto"/>
          <w:highlight w:val="none"/>
        </w:rPr>
        <w:t xml:space="preserve"> </w:t>
      </w:r>
      <w:r>
        <w:rPr>
          <w:rFonts w:ascii="Times New Roman Regular" w:hAnsi="Times New Roman Regular" w:cs="Times New Roman Regular"/>
          <w:color w:val="auto"/>
          <w:highlight w:val="none"/>
        </w:rPr>
        <w:t>周边环境</w:t>
      </w:r>
      <w:bookmarkEnd w:id="50"/>
    </w:p>
    <w:p w14:paraId="69F3178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Regular" w:hAnsi="Times New Roman Regular" w:cs="Times New Roman Regular"/>
          <w:color w:val="auto"/>
          <w:position w:val="6"/>
          <w:sz w:val="28"/>
          <w:szCs w:val="28"/>
          <w:highlight w:val="none"/>
          <w:lang w:val="en-US" w:eastAsia="zh-CN"/>
        </w:rPr>
      </w:pPr>
    </w:p>
    <w:p w14:paraId="1A070B0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imes New Roman Regular" w:hAnsi="Times New Roman Regular" w:cs="Times New Roman Regular"/>
          <w:color w:val="auto"/>
          <w:position w:val="6"/>
          <w:sz w:val="28"/>
          <w:szCs w:val="28"/>
          <w:highlight w:val="none"/>
          <w:lang w:val="en-US" w:eastAsia="zh-CN"/>
        </w:rPr>
      </w:pPr>
    </w:p>
    <w:p w14:paraId="14085E1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Cs/>
          <w:color w:val="auto"/>
          <w:sz w:val="21"/>
          <w:szCs w:val="21"/>
          <w:highlight w:val="none"/>
          <w:lang w:val="zh-CN"/>
        </w:rPr>
      </w:pPr>
      <w:r>
        <w:rPr>
          <w:rFonts w:hint="eastAsia" w:ascii="宋体" w:hAnsi="宋体" w:eastAsia="宋体" w:cs="宋体"/>
          <w:bCs/>
          <w:color w:val="auto"/>
          <w:sz w:val="21"/>
          <w:szCs w:val="21"/>
          <w:highlight w:val="none"/>
          <w:lang w:val="zh-CN"/>
        </w:rPr>
        <w:t>图</w:t>
      </w:r>
      <w:r>
        <w:rPr>
          <w:rFonts w:hint="eastAsia" w:ascii="宋体" w:hAnsi="宋体" w:eastAsia="宋体" w:cs="宋体"/>
          <w:bCs/>
          <w:color w:val="auto"/>
          <w:sz w:val="21"/>
          <w:szCs w:val="21"/>
          <w:highlight w:val="none"/>
        </w:rPr>
        <w:t>2.1</w:t>
      </w:r>
      <w:r>
        <w:rPr>
          <w:rFonts w:hint="eastAsia" w:ascii="宋体" w:hAnsi="宋体" w:eastAsia="宋体" w:cs="宋体"/>
          <w:bCs/>
          <w:color w:val="auto"/>
          <w:sz w:val="21"/>
          <w:szCs w:val="21"/>
          <w:highlight w:val="none"/>
          <w:lang w:val="zh-CN"/>
        </w:rPr>
        <w:t>-</w:t>
      </w:r>
      <w:r>
        <w:rPr>
          <w:rFonts w:hint="eastAsia" w:ascii="宋体" w:hAnsi="宋体" w:eastAsia="宋体" w:cs="宋体"/>
          <w:bCs/>
          <w:color w:val="auto"/>
          <w:sz w:val="21"/>
          <w:szCs w:val="21"/>
          <w:highlight w:val="none"/>
          <w:lang w:val="en-US" w:eastAsia="zh-CN"/>
        </w:rPr>
        <w:t>2</w:t>
      </w:r>
      <w:r>
        <w:rPr>
          <w:rFonts w:hint="eastAsia" w:ascii="宋体" w:hAnsi="宋体" w:eastAsia="宋体" w:cs="宋体"/>
          <w:bCs/>
          <w:color w:val="auto"/>
          <w:sz w:val="21"/>
          <w:szCs w:val="21"/>
          <w:highlight w:val="none"/>
          <w:lang w:val="zh-CN"/>
        </w:rPr>
        <w:t xml:space="preserve"> </w:t>
      </w:r>
      <w:r>
        <w:rPr>
          <w:rFonts w:hint="eastAsia" w:ascii="宋体" w:hAnsi="宋体" w:cs="宋体"/>
          <w:bCs/>
          <w:color w:val="auto"/>
          <w:sz w:val="21"/>
          <w:szCs w:val="21"/>
          <w:highlight w:val="none"/>
          <w:lang w:val="en-US" w:eastAsia="zh-CN"/>
        </w:rPr>
        <w:t xml:space="preserve"> </w:t>
      </w:r>
      <w:r>
        <w:rPr>
          <w:rFonts w:hint="eastAsia" w:ascii="宋体" w:hAnsi="宋体" w:eastAsia="宋体" w:cs="宋体"/>
          <w:bCs/>
          <w:color w:val="auto"/>
          <w:sz w:val="21"/>
          <w:szCs w:val="21"/>
          <w:highlight w:val="none"/>
          <w:lang w:val="zh-CN"/>
        </w:rPr>
        <w:t>矿区</w:t>
      </w:r>
      <w:r>
        <w:rPr>
          <w:rFonts w:hint="eastAsia" w:ascii="宋体" w:hAnsi="宋体" w:eastAsia="宋体" w:cs="宋体"/>
          <w:bCs/>
          <w:color w:val="auto"/>
          <w:sz w:val="21"/>
          <w:szCs w:val="21"/>
          <w:highlight w:val="none"/>
          <w:lang w:val="en-US" w:eastAsia="zh-CN"/>
        </w:rPr>
        <w:t>周边环境</w:t>
      </w:r>
      <w:r>
        <w:rPr>
          <w:rFonts w:hint="eastAsia" w:ascii="宋体" w:hAnsi="宋体" w:eastAsia="宋体" w:cs="宋体"/>
          <w:bCs/>
          <w:color w:val="auto"/>
          <w:sz w:val="21"/>
          <w:szCs w:val="21"/>
          <w:highlight w:val="none"/>
          <w:lang w:val="zh-CN"/>
        </w:rPr>
        <w:t>图</w:t>
      </w:r>
    </w:p>
    <w:p w14:paraId="4A3DA392">
      <w:pPr>
        <w:pStyle w:val="3"/>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51" w:name="_Toc12492"/>
      <w:bookmarkStart w:id="52" w:name="_Toc736561589"/>
      <w:bookmarkStart w:id="53" w:name="_Toc32717"/>
      <w:bookmarkStart w:id="54" w:name="_Toc86052360"/>
      <w:bookmarkStart w:id="55" w:name="_Toc4082"/>
      <w:r>
        <w:rPr>
          <w:rFonts w:ascii="Times New Roman Regular" w:hAnsi="Times New Roman Regular" w:eastAsia="黑体" w:cs="Times New Roman Regular"/>
          <w:color w:val="auto"/>
          <w:sz w:val="30"/>
          <w:highlight w:val="none"/>
        </w:rPr>
        <w:t>2.2</w:t>
      </w:r>
      <w:r>
        <w:rPr>
          <w:rFonts w:hint="eastAsia" w:ascii="Times New Roman Regular" w:hAnsi="Times New Roman Regular" w:eastAsia="黑体" w:cs="Times New Roman Regular"/>
          <w:color w:val="auto"/>
          <w:sz w:val="30"/>
          <w:highlight w:val="none"/>
        </w:rPr>
        <w:t xml:space="preserve"> </w:t>
      </w:r>
      <w:r>
        <w:rPr>
          <w:rFonts w:ascii="Times New Roman Regular" w:hAnsi="Times New Roman Regular" w:eastAsia="黑体" w:cs="Times New Roman Regular"/>
          <w:color w:val="auto"/>
          <w:sz w:val="30"/>
          <w:highlight w:val="none"/>
        </w:rPr>
        <w:t>自然环境概况</w:t>
      </w:r>
      <w:bookmarkEnd w:id="51"/>
      <w:bookmarkEnd w:id="52"/>
      <w:bookmarkEnd w:id="53"/>
      <w:bookmarkEnd w:id="54"/>
      <w:bookmarkEnd w:id="55"/>
    </w:p>
    <w:p w14:paraId="1AB7C83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矿区属千山山脉北部的延续部位，地貌为辽东浅切割中低山区，地形为东南低北西高。区内最高</w:t>
      </w:r>
      <w:r>
        <w:rPr>
          <w:rFonts w:hint="eastAsia" w:ascii="Times New Roman Regular" w:hAnsi="Times New Roman Regular" w:cs="Times New Roman Regular"/>
          <w:color w:val="auto"/>
          <w:sz w:val="28"/>
          <w:szCs w:val="28"/>
          <w:highlight w:val="none"/>
          <w:lang w:eastAsia="zh-CN"/>
        </w:rPr>
        <w:t>海拔</w:t>
      </w:r>
      <w:r>
        <w:rPr>
          <w:rFonts w:hint="default" w:ascii="Times New Roman Regular" w:hAnsi="Times New Roman Regular" w:cs="Times New Roman Regular"/>
          <w:color w:val="auto"/>
          <w:sz w:val="28"/>
          <w:szCs w:val="28"/>
          <w:highlight w:val="none"/>
        </w:rPr>
        <w:t>683m，最低侵蚀基准面标高200m（细河支流），相对高差483m。区内植被茂盛，林区面积达70%；地势陡峭，悬崖处基岩裸露；水系发育，季节性河流主要有细河支流由南向北流经矿区东侧。</w:t>
      </w:r>
    </w:p>
    <w:p w14:paraId="23F8863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该区属中温带湿润气候区，季风及大陆性气候特征明显。年均气温7.2～8.4℃，最高气温37.5℃，最低气温</w:t>
      </w:r>
      <w:r>
        <w:rPr>
          <w:rFonts w:hint="eastAsia" w:ascii="Times New Roman Regular" w:hAnsi="Times New Roman Regular" w:cs="Times New Roman Regular"/>
          <w:color w:val="auto"/>
          <w:sz w:val="28"/>
          <w:szCs w:val="28"/>
          <w:highlight w:val="none"/>
          <w:lang w:val="en-US" w:eastAsia="zh-CN"/>
        </w:rPr>
        <w:t>-</w:t>
      </w:r>
      <w:r>
        <w:rPr>
          <w:rFonts w:hint="default" w:ascii="Times New Roman Regular" w:hAnsi="Times New Roman Regular" w:cs="Times New Roman Regular"/>
          <w:color w:val="auto"/>
          <w:sz w:val="28"/>
          <w:szCs w:val="28"/>
          <w:highlight w:val="none"/>
        </w:rPr>
        <w:t>34.5℃；年均降雨量669mm，最大降雨量909mm，年蒸发量652mm，年均相对湿度65%左右；12月至翌年2月为降雪期，最大积雪深度490mm；每年11月下旬至翌年4月中旬为冰冻期，冻土深度1.3～1.5m；春季和夏季多偏南风，秋季及冬季为偏北风，年均风速2.5m/s，最大风速为3.6m/s。</w:t>
      </w:r>
    </w:p>
    <w:p w14:paraId="0A3B7045">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本区属于东北地震区，据1970年以来资料记载，周边地区地震频繁发生，发生4～5.9级地震101次，最大震级为7.3级（1975年2月4日，海城—营口市一带发生了一次地震）。根据《中国地震区划图》划分，本区抗震设防烈度为6度，设计基本地震加速度为0.05g。</w:t>
      </w:r>
    </w:p>
    <w:p w14:paraId="2BDE2AFF">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区内农业经济欠发达，农作物主要有玉米、大豆、高粱及蔬菜等。林业资源、水资源、旅游资源等自然资源丰富。居民以汉族、满族为主，人口较稠密，劳动力充裕。</w:t>
      </w:r>
    </w:p>
    <w:p w14:paraId="5AA8D83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当地矿业活动较多，附近有硅石、方解石、铁矿等多家矿山企业正在开采，劳动力充足，电力资源丰富，地方经济较好。</w:t>
      </w:r>
    </w:p>
    <w:p w14:paraId="78C19F85">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该地区矿产资源的开发，解决了当地劳动就业问题，增加了当地居民的收入，提高了人民生活水平，使当地的经济飞跃发展。且地方政府也支持企业的发展。</w:t>
      </w:r>
    </w:p>
    <w:p w14:paraId="2E0AE8B1">
      <w:pPr>
        <w:pStyle w:val="3"/>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56" w:name="_Toc470"/>
      <w:bookmarkStart w:id="57" w:name="_Toc86052361"/>
      <w:bookmarkStart w:id="58" w:name="_Toc13155"/>
      <w:bookmarkStart w:id="59" w:name="_Toc13982"/>
      <w:bookmarkStart w:id="60" w:name="_Toc1294885015"/>
      <w:r>
        <w:rPr>
          <w:rFonts w:ascii="Times New Roman Regular" w:hAnsi="Times New Roman Regular" w:eastAsia="黑体" w:cs="Times New Roman Regular"/>
          <w:color w:val="auto"/>
          <w:sz w:val="30"/>
          <w:highlight w:val="none"/>
        </w:rPr>
        <w:t>2.3</w:t>
      </w:r>
      <w:r>
        <w:rPr>
          <w:rFonts w:hint="eastAsia" w:ascii="Times New Roman Regular" w:hAnsi="Times New Roman Regular" w:eastAsia="黑体" w:cs="Times New Roman Regular"/>
          <w:color w:val="auto"/>
          <w:sz w:val="30"/>
          <w:highlight w:val="none"/>
        </w:rPr>
        <w:t xml:space="preserve"> </w:t>
      </w:r>
      <w:r>
        <w:rPr>
          <w:rFonts w:ascii="Times New Roman Regular" w:hAnsi="Times New Roman Regular" w:eastAsia="黑体" w:cs="Times New Roman Regular"/>
          <w:color w:val="auto"/>
          <w:sz w:val="30"/>
          <w:highlight w:val="none"/>
        </w:rPr>
        <w:t>地质概况</w:t>
      </w:r>
      <w:bookmarkEnd w:id="56"/>
      <w:bookmarkEnd w:id="57"/>
      <w:bookmarkEnd w:id="58"/>
      <w:bookmarkEnd w:id="59"/>
      <w:bookmarkEnd w:id="60"/>
    </w:p>
    <w:p w14:paraId="17FA727C">
      <w:pPr>
        <w:pStyle w:val="4"/>
        <w:rPr>
          <w:rFonts w:ascii="Times New Roman Regular" w:hAnsi="Times New Roman Regular" w:cs="Times New Roman Regular"/>
          <w:color w:val="auto"/>
          <w:highlight w:val="none"/>
        </w:rPr>
      </w:pPr>
      <w:bookmarkStart w:id="61" w:name="_Toc86052363"/>
      <w:r>
        <w:rPr>
          <w:rFonts w:ascii="Times New Roman Regular" w:hAnsi="Times New Roman Regular" w:cs="Times New Roman Regular"/>
          <w:color w:val="auto"/>
          <w:highlight w:val="none"/>
        </w:rPr>
        <w:t>2.3.1 矿区地质</w:t>
      </w:r>
      <w:bookmarkEnd w:id="61"/>
    </w:p>
    <w:p w14:paraId="6ACC12A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矿区大地构造位置位于柴达木-华北板块（Ⅲ）—华北陆块（Ⅲ-5）辽东新元古代-古生代坳陷带（Ⅲ-5-7）—太子河新元古代-古生代坳陷（Ⅲ-5-7-2）中部。</w:t>
      </w:r>
    </w:p>
    <w:p w14:paraId="061E686E">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区域上出露的地层从老到新主要为古元古界辽河群浪子山岩组</w:t>
      </w:r>
      <w:r>
        <w:rPr>
          <w:rFonts w:hint="eastAsia" w:ascii="Times New Roman Regular" w:hAnsi="Times New Roman Regular" w:cs="Times New Roman Regular"/>
          <w:color w:val="auto"/>
          <w:sz w:val="28"/>
          <w:szCs w:val="28"/>
          <w:highlight w:val="none"/>
          <w:lang w:eastAsia="zh-CN"/>
        </w:rPr>
        <w:t>（</w:t>
      </w:r>
      <w:r>
        <w:rPr>
          <w:rFonts w:hint="eastAsia" w:ascii="Times New Roman Regular" w:hAnsi="Times New Roman Regular" w:cs="Times New Roman Regular"/>
          <w:color w:val="auto"/>
          <w:sz w:val="28"/>
          <w:szCs w:val="28"/>
          <w:highlight w:val="none"/>
        </w:rPr>
        <w:t>Pt1l</w:t>
      </w:r>
      <w:r>
        <w:rPr>
          <w:rFonts w:hint="eastAsia" w:ascii="Times New Roman Regular" w:hAnsi="Times New Roman Regular" w:cs="Times New Roman Regular"/>
          <w:color w:val="auto"/>
          <w:sz w:val="28"/>
          <w:szCs w:val="28"/>
          <w:highlight w:val="none"/>
          <w:lang w:eastAsia="zh-CN"/>
        </w:rPr>
        <w:t>），</w:t>
      </w:r>
      <w:r>
        <w:rPr>
          <w:rFonts w:hint="eastAsia" w:ascii="Times New Roman Regular" w:hAnsi="Times New Roman Regular" w:cs="Times New Roman Regular"/>
          <w:color w:val="auto"/>
          <w:sz w:val="28"/>
          <w:szCs w:val="28"/>
          <w:highlight w:val="none"/>
        </w:rPr>
        <w:t xml:space="preserve">地层分区属胶辽地层区辽吉地层分区；新元古界青白口系 </w:t>
      </w:r>
      <w:r>
        <w:rPr>
          <w:rFonts w:hint="eastAsia" w:ascii="Times New Roman Regular" w:hAnsi="Times New Roman Regular" w:cs="Times New Roman Regular"/>
          <w:color w:val="auto"/>
          <w:sz w:val="28"/>
          <w:szCs w:val="28"/>
          <w:highlight w:val="none"/>
          <w:lang w:eastAsia="zh-CN"/>
        </w:rPr>
        <w:t>（</w:t>
      </w:r>
      <w:r>
        <w:rPr>
          <w:rFonts w:hint="eastAsia" w:ascii="Times New Roman Regular" w:hAnsi="Times New Roman Regular" w:cs="Times New Roman Regular"/>
          <w:color w:val="auto"/>
          <w:sz w:val="28"/>
          <w:szCs w:val="28"/>
          <w:highlight w:val="none"/>
        </w:rPr>
        <w:t>Pt31</w:t>
      </w:r>
      <w:r>
        <w:rPr>
          <w:rFonts w:hint="eastAsia" w:ascii="Times New Roman Regular" w:hAnsi="Times New Roman Regular" w:cs="Times New Roman Regular"/>
          <w:color w:val="auto"/>
          <w:sz w:val="28"/>
          <w:szCs w:val="28"/>
          <w:highlight w:val="none"/>
          <w:lang w:eastAsia="zh-CN"/>
        </w:rPr>
        <w:t>）</w:t>
      </w:r>
      <w:r>
        <w:rPr>
          <w:rFonts w:hint="eastAsia" w:ascii="Times New Roman Regular" w:hAnsi="Times New Roman Regular" w:cs="Times New Roman Regular"/>
          <w:color w:val="auto"/>
          <w:sz w:val="28"/>
          <w:szCs w:val="28"/>
          <w:highlight w:val="none"/>
        </w:rPr>
        <w:t xml:space="preserve">，地层分区属中期地层大区辽东地层分区太子河地层小区；南华系 </w:t>
      </w:r>
      <w:r>
        <w:rPr>
          <w:rFonts w:hint="eastAsia" w:ascii="Times New Roman Regular" w:hAnsi="Times New Roman Regular" w:cs="Times New Roman Regular"/>
          <w:color w:val="auto"/>
          <w:sz w:val="28"/>
          <w:szCs w:val="28"/>
          <w:highlight w:val="none"/>
          <w:lang w:eastAsia="zh-CN"/>
        </w:rPr>
        <w:t>（</w:t>
      </w:r>
      <w:r>
        <w:rPr>
          <w:rFonts w:hint="eastAsia" w:ascii="Times New Roman Regular" w:hAnsi="Times New Roman Regular" w:cs="Times New Roman Regular"/>
          <w:color w:val="auto"/>
          <w:sz w:val="28"/>
          <w:szCs w:val="28"/>
          <w:highlight w:val="none"/>
        </w:rPr>
        <w:t>Pt32</w:t>
      </w:r>
      <w:r>
        <w:rPr>
          <w:rFonts w:hint="eastAsia" w:ascii="Times New Roman Regular" w:hAnsi="Times New Roman Regular" w:cs="Times New Roman Regular"/>
          <w:color w:val="auto"/>
          <w:sz w:val="28"/>
          <w:szCs w:val="28"/>
          <w:highlight w:val="none"/>
          <w:lang w:eastAsia="zh-CN"/>
        </w:rPr>
        <w:t>）</w:t>
      </w:r>
      <w:r>
        <w:rPr>
          <w:rFonts w:hint="eastAsia" w:ascii="Times New Roman Regular" w:hAnsi="Times New Roman Regular" w:cs="Times New Roman Regular"/>
          <w:color w:val="auto"/>
          <w:sz w:val="28"/>
          <w:szCs w:val="28"/>
          <w:highlight w:val="none"/>
        </w:rPr>
        <w:t>，地层分区属中期地层大区辽东地层分区太子河地层小区；古生界寒武系</w:t>
      </w:r>
      <w:r>
        <w:rPr>
          <w:rFonts w:hint="eastAsia" w:ascii="Times New Roman Regular" w:hAnsi="Times New Roman Regular" w:cs="Times New Roman Regular"/>
          <w:color w:val="auto"/>
          <w:sz w:val="28"/>
          <w:szCs w:val="28"/>
          <w:highlight w:val="none"/>
          <w:lang w:eastAsia="zh-CN"/>
        </w:rPr>
        <w:t>（</w:t>
      </w:r>
      <w:r>
        <w:rPr>
          <w:rFonts w:hint="default" w:ascii="Times New Roman" w:hAnsi="Times New Roman" w:eastAsia="宋体" w:cs="Times New Roman"/>
          <w:color w:val="auto"/>
          <w:sz w:val="28"/>
          <w:szCs w:val="28"/>
          <w:highlight w:val="none"/>
        </w:rPr>
        <w:t>∈</w:t>
      </w:r>
      <w:r>
        <w:rPr>
          <w:rFonts w:hint="eastAsia" w:ascii="Times New Roman" w:hAnsi="Times New Roman" w:cs="Times New Roman"/>
          <w:color w:val="auto"/>
          <w:sz w:val="28"/>
          <w:szCs w:val="28"/>
          <w:highlight w:val="none"/>
          <w:lang w:eastAsia="zh-CN"/>
        </w:rPr>
        <w:t>）</w:t>
      </w:r>
      <w:r>
        <w:rPr>
          <w:rFonts w:hint="eastAsia" w:ascii="Times New Roman Regular" w:hAnsi="Times New Roman Regular" w:cs="Times New Roman Regular"/>
          <w:color w:val="auto"/>
          <w:sz w:val="28"/>
          <w:szCs w:val="28"/>
          <w:highlight w:val="none"/>
        </w:rPr>
        <w:t>，地层分区属柴达木-华北地层区辽东地层分区太子河地层小区；新生界</w:t>
      </w:r>
      <w:r>
        <w:rPr>
          <w:rFonts w:hint="eastAsia" w:ascii="Times New Roman Regular" w:hAnsi="Times New Roman Regular" w:cs="Times New Roman Regular"/>
          <w:color w:val="auto"/>
          <w:sz w:val="28"/>
          <w:szCs w:val="28"/>
          <w:highlight w:val="none"/>
          <w:lang w:eastAsia="zh-CN"/>
        </w:rPr>
        <w:t>（</w:t>
      </w:r>
      <w:r>
        <w:rPr>
          <w:rFonts w:hint="eastAsia" w:ascii="Times New Roman Regular" w:hAnsi="Times New Roman Regular" w:cs="Times New Roman Regular"/>
          <w:color w:val="auto"/>
          <w:sz w:val="28"/>
          <w:szCs w:val="28"/>
          <w:highlight w:val="none"/>
        </w:rPr>
        <w:t>Qh1alp</w:t>
      </w:r>
      <w:r>
        <w:rPr>
          <w:rFonts w:hint="eastAsia" w:ascii="Times New Roman Regular" w:hAnsi="Times New Roman Regular" w:cs="Times New Roman Regular"/>
          <w:color w:val="auto"/>
          <w:sz w:val="28"/>
          <w:szCs w:val="28"/>
          <w:highlight w:val="none"/>
          <w:lang w:eastAsia="zh-CN"/>
        </w:rPr>
        <w:t>）</w:t>
      </w:r>
      <w:r>
        <w:rPr>
          <w:rFonts w:hint="eastAsia" w:ascii="Times New Roman Regular" w:hAnsi="Times New Roman Regular" w:cs="Times New Roman Regular"/>
          <w:color w:val="auto"/>
          <w:sz w:val="28"/>
          <w:szCs w:val="28"/>
          <w:highlight w:val="none"/>
        </w:rPr>
        <w:t>，地层分区属华北地层大区辽东地层小区。</w:t>
      </w:r>
    </w:p>
    <w:p w14:paraId="7E06B105">
      <w:pPr>
        <w:pStyle w:val="5"/>
        <w:tabs>
          <w:tab w:val="left" w:pos="0"/>
        </w:tabs>
        <w:spacing w:before="60" w:after="60"/>
        <w:rPr>
          <w:rFonts w:ascii="Times New Roman Regular" w:hAnsi="Times New Roman Regular" w:eastAsia="宋体" w:cs="Times New Roman Regular"/>
          <w:color w:val="auto"/>
          <w:szCs w:val="28"/>
          <w:highlight w:val="none"/>
        </w:rPr>
      </w:pPr>
      <w:r>
        <w:rPr>
          <w:rFonts w:ascii="Times New Roman Regular" w:hAnsi="Times New Roman Regular" w:eastAsia="宋体" w:cs="Times New Roman Regular"/>
          <w:color w:val="auto"/>
          <w:szCs w:val="28"/>
          <w:highlight w:val="none"/>
        </w:rPr>
        <w:t>2.3.1.1 地层</w:t>
      </w:r>
    </w:p>
    <w:p w14:paraId="50E6940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0"/>
        <w:textAlignment w:val="auto"/>
        <w:rPr>
          <w:rFonts w:hint="default" w:ascii="Times New Roman" w:hAnsi="Times New Roman" w:eastAsia="宋体" w:cs="Times New Roman"/>
          <w:b w:val="0"/>
          <w:i w:val="0"/>
          <w:color w:val="auto"/>
          <w:sz w:val="28"/>
          <w:szCs w:val="28"/>
          <w:highlight w:val="none"/>
        </w:rPr>
      </w:pPr>
      <w:r>
        <w:rPr>
          <w:rFonts w:hint="default" w:ascii="Times New Roman" w:hAnsi="Times New Roman" w:eastAsia="宋体" w:cs="Times New Roman"/>
          <w:b w:val="0"/>
          <w:i w:val="0"/>
          <w:color w:val="auto"/>
          <w:sz w:val="28"/>
          <w:szCs w:val="28"/>
          <w:highlight w:val="none"/>
        </w:rPr>
        <w:t>（1）古元古界辽河群</w:t>
      </w:r>
    </w:p>
    <w:p w14:paraId="5330A4E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0"/>
        <w:textAlignment w:val="auto"/>
        <w:rPr>
          <w:rFonts w:hint="default" w:ascii="Times New Roman" w:hAnsi="Times New Roman" w:eastAsia="宋体" w:cs="Times New Roman"/>
          <w:b w:val="0"/>
          <w:i w:val="0"/>
          <w:color w:val="auto"/>
          <w:sz w:val="28"/>
          <w:szCs w:val="28"/>
          <w:highlight w:val="none"/>
        </w:rPr>
      </w:pPr>
      <w:r>
        <w:rPr>
          <w:rFonts w:hint="default" w:ascii="Times New Roman" w:hAnsi="Times New Roman" w:eastAsia="宋体" w:cs="Times New Roman"/>
          <w:b w:val="0"/>
          <w:i w:val="0"/>
          <w:color w:val="auto"/>
          <w:sz w:val="28"/>
          <w:szCs w:val="28"/>
          <w:highlight w:val="none"/>
        </w:rPr>
        <w:t>浪子山岩组</w:t>
      </w:r>
      <w:r>
        <w:rPr>
          <w:rFonts w:hint="eastAsia" w:ascii="Times New Roman" w:hAnsi="Times New Roman" w:cs="Times New Roman"/>
          <w:b w:val="0"/>
          <w:i w:val="0"/>
          <w:color w:val="auto"/>
          <w:sz w:val="28"/>
          <w:szCs w:val="28"/>
          <w:highlight w:val="none"/>
          <w:lang w:eastAsia="zh-CN"/>
        </w:rPr>
        <w:t>（</w:t>
      </w:r>
      <w:r>
        <w:rPr>
          <w:rFonts w:hint="default" w:ascii="Times New Roman" w:hAnsi="Times New Roman" w:eastAsia="宋体" w:cs="Times New Roman"/>
          <w:b w:val="0"/>
          <w:i w:val="0"/>
          <w:color w:val="auto"/>
          <w:sz w:val="28"/>
          <w:szCs w:val="28"/>
          <w:highlight w:val="none"/>
        </w:rPr>
        <w:t>Pt</w:t>
      </w:r>
      <w:r>
        <w:rPr>
          <w:rFonts w:hint="default" w:ascii="Times New Roman" w:hAnsi="Times New Roman" w:eastAsia="宋体" w:cs="Times New Roman"/>
          <w:b w:val="0"/>
          <w:i w:val="0"/>
          <w:color w:val="auto"/>
          <w:sz w:val="28"/>
          <w:szCs w:val="28"/>
          <w:highlight w:val="none"/>
          <w:vertAlign w:val="subscript"/>
        </w:rPr>
        <w:t>1</w:t>
      </w:r>
      <w:r>
        <w:rPr>
          <w:rFonts w:hint="default" w:ascii="Times New Roman" w:hAnsi="Times New Roman" w:eastAsia="宋体" w:cs="Times New Roman"/>
          <w:b w:val="0"/>
          <w:i w:val="0"/>
          <w:color w:val="auto"/>
          <w:sz w:val="28"/>
          <w:szCs w:val="28"/>
          <w:highlight w:val="none"/>
        </w:rPr>
        <w:t>l</w:t>
      </w:r>
      <w:r>
        <w:rPr>
          <w:rFonts w:hint="eastAsia" w:ascii="Times New Roman" w:hAnsi="Times New Roman" w:cs="Times New Roman"/>
          <w:b w:val="0"/>
          <w:i w:val="0"/>
          <w:color w:val="auto"/>
          <w:sz w:val="28"/>
          <w:szCs w:val="28"/>
          <w:highlight w:val="none"/>
          <w:lang w:eastAsia="zh-CN"/>
        </w:rPr>
        <w:t>）</w:t>
      </w:r>
    </w:p>
    <w:p w14:paraId="3673291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0"/>
        <w:textAlignment w:val="auto"/>
        <w:rPr>
          <w:rFonts w:hint="default" w:ascii="Times New Roman" w:hAnsi="Times New Roman" w:eastAsia="宋体" w:cs="Times New Roman"/>
          <w:b w:val="0"/>
          <w:i w:val="0"/>
          <w:color w:val="auto"/>
          <w:sz w:val="28"/>
          <w:szCs w:val="28"/>
          <w:highlight w:val="none"/>
        </w:rPr>
      </w:pPr>
      <w:r>
        <w:rPr>
          <w:rFonts w:hint="default" w:ascii="Times New Roman" w:hAnsi="Times New Roman" w:eastAsia="宋体" w:cs="Times New Roman"/>
          <w:b w:val="0"/>
          <w:i w:val="0"/>
          <w:color w:val="auto"/>
          <w:sz w:val="28"/>
          <w:szCs w:val="28"/>
          <w:highlight w:val="none"/>
        </w:rPr>
        <w:t>较小范围分布于区域西部，走向北东，倾向南东，倾角约10°。</w:t>
      </w:r>
    </w:p>
    <w:p w14:paraId="6972614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0"/>
        <w:textAlignment w:val="auto"/>
        <w:rPr>
          <w:rFonts w:hint="default" w:ascii="Times New Roman" w:hAnsi="Times New Roman" w:eastAsia="宋体" w:cs="Times New Roman"/>
          <w:b w:val="0"/>
          <w:i w:val="0"/>
          <w:color w:val="auto"/>
          <w:sz w:val="28"/>
          <w:szCs w:val="28"/>
          <w:highlight w:val="none"/>
        </w:rPr>
      </w:pPr>
      <w:r>
        <w:rPr>
          <w:rFonts w:hint="default" w:ascii="Times New Roman" w:hAnsi="Times New Roman" w:eastAsia="宋体" w:cs="Times New Roman"/>
          <w:b w:val="0"/>
          <w:i w:val="0"/>
          <w:color w:val="auto"/>
          <w:sz w:val="28"/>
          <w:szCs w:val="28"/>
          <w:highlight w:val="none"/>
        </w:rPr>
        <w:t>主要岩性为：砾岩、石英岩、绿泥绢云石英片岩、石墨柘榴二云片岩、变粒岩。</w:t>
      </w:r>
    </w:p>
    <w:p w14:paraId="04DCA34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0"/>
        <w:textAlignment w:val="auto"/>
        <w:rPr>
          <w:rFonts w:hint="default" w:ascii="Times New Roman" w:hAnsi="Times New Roman" w:eastAsia="宋体" w:cs="Times New Roman"/>
          <w:b w:val="0"/>
          <w:i w:val="0"/>
          <w:color w:val="auto"/>
          <w:sz w:val="28"/>
          <w:szCs w:val="28"/>
          <w:highlight w:val="none"/>
        </w:rPr>
      </w:pPr>
      <w:r>
        <w:rPr>
          <w:rFonts w:hint="default" w:ascii="Times New Roman" w:hAnsi="Times New Roman" w:eastAsia="宋体" w:cs="Times New Roman"/>
          <w:b w:val="0"/>
          <w:i w:val="0"/>
          <w:color w:val="auto"/>
          <w:sz w:val="28"/>
          <w:szCs w:val="28"/>
          <w:highlight w:val="none"/>
        </w:rPr>
        <w:t>（2）新元古界青白口系</w:t>
      </w:r>
      <w:r>
        <w:rPr>
          <w:rFonts w:hint="eastAsia" w:ascii="Times New Roman" w:hAnsi="Times New Roman" w:cs="Times New Roman"/>
          <w:b w:val="0"/>
          <w:i w:val="0"/>
          <w:color w:val="auto"/>
          <w:sz w:val="28"/>
          <w:szCs w:val="28"/>
          <w:highlight w:val="none"/>
          <w:lang w:eastAsia="zh-CN"/>
        </w:rPr>
        <w:t>（</w:t>
      </w:r>
      <w:r>
        <w:rPr>
          <w:rFonts w:hint="default" w:ascii="Times New Roman" w:hAnsi="Times New Roman" w:eastAsia="宋体" w:cs="Times New Roman"/>
          <w:b w:val="0"/>
          <w:i w:val="0"/>
          <w:color w:val="auto"/>
          <w:sz w:val="28"/>
          <w:szCs w:val="28"/>
          <w:highlight w:val="none"/>
        </w:rPr>
        <w:t>pt</w:t>
      </w:r>
      <w:r>
        <w:rPr>
          <w:rFonts w:hint="default" w:ascii="Times New Roman" w:hAnsi="Times New Roman" w:eastAsia="宋体" w:cs="Times New Roman"/>
          <w:b w:val="0"/>
          <w:i w:val="0"/>
          <w:color w:val="auto"/>
          <w:sz w:val="28"/>
          <w:szCs w:val="28"/>
          <w:highlight w:val="none"/>
          <w:vertAlign w:val="subscript"/>
        </w:rPr>
        <w:t>3</w:t>
      </w:r>
      <w:r>
        <w:rPr>
          <w:rFonts w:hint="default" w:ascii="Times New Roman" w:hAnsi="Times New Roman" w:eastAsia="宋体" w:cs="Times New Roman"/>
          <w:b w:val="0"/>
          <w:i w:val="0"/>
          <w:color w:val="auto"/>
          <w:sz w:val="28"/>
          <w:szCs w:val="28"/>
          <w:highlight w:val="none"/>
          <w:vertAlign w:val="superscript"/>
        </w:rPr>
        <w:t>1</w:t>
      </w:r>
      <w:r>
        <w:rPr>
          <w:rFonts w:hint="eastAsia" w:ascii="Times New Roman" w:hAnsi="Times New Roman" w:cs="Times New Roman"/>
          <w:b w:val="0"/>
          <w:i w:val="0"/>
          <w:color w:val="auto"/>
          <w:sz w:val="28"/>
          <w:szCs w:val="28"/>
          <w:highlight w:val="none"/>
          <w:vertAlign w:val="superscript"/>
          <w:lang w:eastAsia="zh-CN"/>
        </w:rPr>
        <w:t>）</w:t>
      </w:r>
    </w:p>
    <w:p w14:paraId="7AF0219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0"/>
        <w:textAlignment w:val="auto"/>
        <w:rPr>
          <w:rFonts w:hint="default" w:ascii="Times New Roman" w:hAnsi="Times New Roman" w:eastAsia="宋体" w:cs="Times New Roman"/>
          <w:b w:val="0"/>
          <w:i w:val="0"/>
          <w:color w:val="auto"/>
          <w:sz w:val="28"/>
          <w:szCs w:val="28"/>
          <w:highlight w:val="none"/>
        </w:rPr>
      </w:pPr>
      <w:r>
        <w:rPr>
          <w:rFonts w:hint="default" w:ascii="Times New Roman" w:hAnsi="Times New Roman" w:eastAsia="宋体" w:cs="Times New Roman"/>
          <w:b w:val="0"/>
          <w:i w:val="0"/>
          <w:color w:val="auto"/>
          <w:sz w:val="28"/>
          <w:szCs w:val="28"/>
          <w:highlight w:val="none"/>
        </w:rPr>
        <w:t>大范围出露于区域中部，北部，面积约50km</w:t>
      </w:r>
      <w:r>
        <w:rPr>
          <w:rFonts w:hint="default" w:ascii="Times New Roman" w:hAnsi="Times New Roman" w:eastAsia="宋体" w:cs="Times New Roman"/>
          <w:b w:val="0"/>
          <w:i w:val="0"/>
          <w:color w:val="auto"/>
          <w:sz w:val="28"/>
          <w:szCs w:val="28"/>
          <w:highlight w:val="none"/>
          <w:vertAlign w:val="superscript"/>
        </w:rPr>
        <w:t>2</w:t>
      </w:r>
      <w:r>
        <w:rPr>
          <w:rFonts w:hint="default" w:ascii="Times New Roman" w:hAnsi="Times New Roman" w:eastAsia="宋体" w:cs="Times New Roman"/>
          <w:b w:val="0"/>
          <w:i w:val="0"/>
          <w:color w:val="auto"/>
          <w:sz w:val="28"/>
          <w:szCs w:val="28"/>
          <w:highlight w:val="none"/>
        </w:rPr>
        <w:t>，出露地层钓鱼台组、南芬组，走向北东，倾向南东，倾角约</w:t>
      </w:r>
      <w:r>
        <w:rPr>
          <w:rFonts w:hint="default" w:ascii="Times New Roman" w:hAnsi="Times New Roman" w:eastAsia="宋体" w:cs="Times New Roman"/>
          <w:b w:val="0"/>
          <w:i w:val="0"/>
          <w:color w:val="auto"/>
          <w:sz w:val="28"/>
          <w:szCs w:val="28"/>
          <w:highlight w:val="none"/>
          <w:lang w:val="en-US" w:eastAsia="zh-CN"/>
        </w:rPr>
        <w:t>9</w:t>
      </w:r>
      <w:r>
        <w:rPr>
          <w:rFonts w:hint="default" w:ascii="Times New Roman" w:hAnsi="Times New Roman" w:eastAsia="宋体" w:cs="Times New Roman"/>
          <w:b w:val="0"/>
          <w:i w:val="0"/>
          <w:color w:val="auto"/>
          <w:sz w:val="28"/>
          <w:szCs w:val="28"/>
          <w:highlight w:val="none"/>
        </w:rPr>
        <w:t>°。</w:t>
      </w:r>
    </w:p>
    <w:p w14:paraId="0A87F840">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b w:val="0"/>
          <w:i w:val="0"/>
          <w:color w:val="auto"/>
          <w:sz w:val="28"/>
          <w:szCs w:val="28"/>
          <w:highlight w:val="none"/>
          <w:lang w:eastAsia="zh-CN"/>
        </w:rPr>
      </w:pPr>
      <w:r>
        <w:rPr>
          <w:rFonts w:hint="default" w:ascii="Times New Roman" w:hAnsi="Times New Roman" w:eastAsia="宋体" w:cs="Times New Roman"/>
          <w:b w:val="0"/>
          <w:i w:val="0"/>
          <w:color w:val="auto"/>
          <w:sz w:val="28"/>
          <w:szCs w:val="28"/>
          <w:highlight w:val="none"/>
          <w:lang w:val="en-US" w:eastAsia="zh-CN"/>
        </w:rPr>
        <w:t>①</w:t>
      </w:r>
      <w:r>
        <w:rPr>
          <w:rFonts w:hint="default" w:ascii="Times New Roman" w:hAnsi="Times New Roman" w:eastAsia="宋体" w:cs="Times New Roman"/>
          <w:b w:val="0"/>
          <w:i w:val="0"/>
          <w:color w:val="auto"/>
          <w:sz w:val="28"/>
          <w:szCs w:val="28"/>
          <w:highlight w:val="none"/>
        </w:rPr>
        <w:t>钓鱼台组（pt</w:t>
      </w:r>
      <w:r>
        <w:rPr>
          <w:rFonts w:hint="default" w:ascii="Times New Roman" w:hAnsi="Times New Roman" w:eastAsia="宋体" w:cs="Times New Roman"/>
          <w:b w:val="0"/>
          <w:i w:val="0"/>
          <w:color w:val="auto"/>
          <w:sz w:val="28"/>
          <w:szCs w:val="28"/>
          <w:highlight w:val="none"/>
          <w:vertAlign w:val="subscript"/>
        </w:rPr>
        <w:t>3</w:t>
      </w:r>
      <w:r>
        <w:rPr>
          <w:rFonts w:hint="default" w:ascii="Times New Roman" w:hAnsi="Times New Roman" w:eastAsia="宋体" w:cs="Times New Roman"/>
          <w:b w:val="0"/>
          <w:i w:val="0"/>
          <w:color w:val="auto"/>
          <w:sz w:val="28"/>
          <w:szCs w:val="28"/>
          <w:highlight w:val="none"/>
          <w:vertAlign w:val="superscript"/>
        </w:rPr>
        <w:t>1</w:t>
      </w:r>
      <w:r>
        <w:rPr>
          <w:rFonts w:hint="default" w:ascii="Times New Roman" w:hAnsi="Times New Roman" w:eastAsia="宋体" w:cs="Times New Roman"/>
          <w:b w:val="0"/>
          <w:i w:val="0"/>
          <w:iCs/>
          <w:color w:val="auto"/>
          <w:sz w:val="28"/>
          <w:szCs w:val="28"/>
          <w:highlight w:val="none"/>
        </w:rPr>
        <w:t>d</w:t>
      </w:r>
      <w:r>
        <w:rPr>
          <w:rFonts w:hint="default" w:ascii="Times New Roman" w:hAnsi="Times New Roman" w:eastAsia="宋体" w:cs="Times New Roman"/>
          <w:b w:val="0"/>
          <w:i w:val="0"/>
          <w:iCs/>
          <w:color w:val="auto"/>
          <w:sz w:val="28"/>
          <w:szCs w:val="28"/>
          <w:highlight w:val="none"/>
          <w:vertAlign w:val="superscript"/>
        </w:rPr>
        <w:t>2</w:t>
      </w:r>
      <w:r>
        <w:rPr>
          <w:rFonts w:hint="default" w:ascii="Times New Roman" w:hAnsi="Times New Roman" w:eastAsia="宋体" w:cs="Times New Roman"/>
          <w:b w:val="0"/>
          <w:i w:val="0"/>
          <w:color w:val="auto"/>
          <w:sz w:val="28"/>
          <w:szCs w:val="28"/>
          <w:highlight w:val="none"/>
        </w:rPr>
        <w:t>）厚层</w:t>
      </w:r>
      <w:r>
        <w:rPr>
          <w:rFonts w:hint="default" w:ascii="Times New Roman" w:hAnsi="Times New Roman" w:eastAsia="宋体" w:cs="Times New Roman"/>
          <w:b w:val="0"/>
          <w:i w:val="0"/>
          <w:color w:val="auto"/>
          <w:sz w:val="28"/>
          <w:szCs w:val="28"/>
          <w:highlight w:val="none"/>
          <w:lang w:eastAsia="zh-CN"/>
        </w:rPr>
        <w:t>石英岩</w:t>
      </w:r>
    </w:p>
    <w:p w14:paraId="020A4F9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0"/>
        <w:textAlignment w:val="auto"/>
        <w:rPr>
          <w:rFonts w:hint="default" w:ascii="Times New Roman" w:hAnsi="Times New Roman" w:eastAsia="宋体" w:cs="Times New Roman"/>
          <w:b w:val="0"/>
          <w:i w:val="0"/>
          <w:color w:val="auto"/>
          <w:sz w:val="28"/>
          <w:szCs w:val="28"/>
          <w:highlight w:val="none"/>
          <w:lang w:eastAsia="zh-CN"/>
        </w:rPr>
      </w:pPr>
      <w:r>
        <w:rPr>
          <w:rFonts w:hint="default" w:ascii="Times New Roman" w:hAnsi="Times New Roman" w:eastAsia="宋体" w:cs="Times New Roman"/>
          <w:b w:val="0"/>
          <w:i w:val="0"/>
          <w:color w:val="auto"/>
          <w:sz w:val="28"/>
          <w:szCs w:val="28"/>
          <w:highlight w:val="none"/>
        </w:rPr>
        <w:t>该层是矿区范围内出露的主要地层之一，总厚度在110m以上，地层产状288°∠</w:t>
      </w:r>
      <w:r>
        <w:rPr>
          <w:rFonts w:hint="default" w:ascii="Times New Roman" w:hAnsi="Times New Roman" w:eastAsia="宋体" w:cs="Times New Roman"/>
          <w:b w:val="0"/>
          <w:i w:val="0"/>
          <w:color w:val="auto"/>
          <w:sz w:val="28"/>
          <w:szCs w:val="28"/>
          <w:highlight w:val="none"/>
          <w:lang w:val="en-US" w:eastAsia="zh-CN"/>
        </w:rPr>
        <w:t>9</w:t>
      </w:r>
      <w:r>
        <w:rPr>
          <w:rFonts w:hint="default" w:ascii="Times New Roman" w:hAnsi="Times New Roman" w:eastAsia="宋体" w:cs="Times New Roman"/>
          <w:b w:val="0"/>
          <w:i w:val="0"/>
          <w:color w:val="auto"/>
          <w:sz w:val="28"/>
          <w:szCs w:val="28"/>
          <w:highlight w:val="none"/>
        </w:rPr>
        <w:t>°。主要为灰白色</w:t>
      </w:r>
      <w:r>
        <w:rPr>
          <w:rFonts w:hint="default" w:ascii="Times New Roman" w:hAnsi="Times New Roman" w:eastAsia="宋体" w:cs="Times New Roman"/>
          <w:b w:val="0"/>
          <w:i w:val="0"/>
          <w:color w:val="auto"/>
          <w:sz w:val="28"/>
          <w:szCs w:val="28"/>
          <w:highlight w:val="none"/>
          <w:lang w:eastAsia="zh-CN"/>
        </w:rPr>
        <w:t>石英岩</w:t>
      </w:r>
      <w:r>
        <w:rPr>
          <w:rFonts w:hint="default" w:ascii="Times New Roman" w:hAnsi="Times New Roman" w:eastAsia="宋体" w:cs="Times New Roman"/>
          <w:b w:val="0"/>
          <w:i w:val="0"/>
          <w:color w:val="auto"/>
          <w:sz w:val="28"/>
          <w:szCs w:val="28"/>
          <w:highlight w:val="none"/>
        </w:rPr>
        <w:t>，中细粒结构，块状构造</w:t>
      </w:r>
      <w:r>
        <w:rPr>
          <w:rFonts w:hint="default" w:ascii="Times New Roman" w:hAnsi="Times New Roman" w:eastAsia="宋体" w:cs="Times New Roman"/>
          <w:b w:val="0"/>
          <w:i w:val="0"/>
          <w:color w:val="auto"/>
          <w:sz w:val="28"/>
          <w:szCs w:val="28"/>
          <w:highlight w:val="none"/>
          <w:lang w:eastAsia="zh-CN"/>
        </w:rPr>
        <w:t>。</w:t>
      </w:r>
    </w:p>
    <w:p w14:paraId="21A7B9F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0"/>
        <w:textAlignment w:val="auto"/>
        <w:rPr>
          <w:rFonts w:hint="default" w:ascii="Times New Roman" w:hAnsi="Times New Roman" w:eastAsia="宋体" w:cs="Times New Roman"/>
          <w:b w:val="0"/>
          <w:i w:val="0"/>
          <w:color w:val="auto"/>
          <w:sz w:val="28"/>
          <w:szCs w:val="28"/>
          <w:highlight w:val="none"/>
        </w:rPr>
      </w:pPr>
      <w:r>
        <w:rPr>
          <w:rFonts w:hint="default" w:ascii="Times New Roman" w:hAnsi="Times New Roman" w:eastAsia="宋体" w:cs="Times New Roman"/>
          <w:b w:val="0"/>
          <w:i w:val="0"/>
          <w:color w:val="auto"/>
          <w:sz w:val="28"/>
          <w:szCs w:val="28"/>
          <w:highlight w:val="none"/>
        </w:rPr>
        <w:t>上部中</w:t>
      </w:r>
      <w:r>
        <w:rPr>
          <w:rFonts w:hint="eastAsia" w:ascii="宋体" w:hAnsi="宋体" w:eastAsia="宋体" w:cs="宋体"/>
          <w:b w:val="0"/>
          <w:i w:val="0"/>
          <w:color w:val="auto"/>
          <w:sz w:val="28"/>
          <w:szCs w:val="28"/>
          <w:highlight w:val="none"/>
          <w:lang w:val="en-US" w:eastAsia="zh-CN"/>
        </w:rPr>
        <w:t>-</w:t>
      </w:r>
      <w:r>
        <w:rPr>
          <w:rFonts w:hint="default" w:ascii="Times New Roman" w:hAnsi="Times New Roman" w:eastAsia="宋体" w:cs="Times New Roman"/>
          <w:b w:val="0"/>
          <w:i w:val="0"/>
          <w:color w:val="auto"/>
          <w:sz w:val="28"/>
          <w:szCs w:val="28"/>
          <w:highlight w:val="none"/>
        </w:rPr>
        <w:t>薄层</w:t>
      </w:r>
      <w:r>
        <w:rPr>
          <w:rFonts w:hint="default" w:ascii="Times New Roman" w:hAnsi="Times New Roman" w:eastAsia="宋体" w:cs="Times New Roman"/>
          <w:b w:val="0"/>
          <w:i w:val="0"/>
          <w:color w:val="auto"/>
          <w:sz w:val="28"/>
          <w:szCs w:val="28"/>
          <w:highlight w:val="none"/>
          <w:lang w:eastAsia="zh-CN"/>
        </w:rPr>
        <w:t>石英岩</w:t>
      </w:r>
      <w:r>
        <w:rPr>
          <w:rFonts w:hint="default" w:ascii="Times New Roman" w:hAnsi="Times New Roman" w:eastAsia="宋体" w:cs="Times New Roman"/>
          <w:b w:val="0"/>
          <w:i w:val="0"/>
          <w:color w:val="auto"/>
          <w:sz w:val="28"/>
          <w:szCs w:val="28"/>
          <w:highlight w:val="none"/>
        </w:rPr>
        <w:t>，以薄层为主。</w:t>
      </w:r>
      <w:r>
        <w:rPr>
          <w:rFonts w:hint="default" w:ascii="Times New Roman" w:hAnsi="Times New Roman" w:eastAsia="宋体" w:cs="Times New Roman"/>
          <w:b w:val="0"/>
          <w:i w:val="0"/>
          <w:color w:val="auto"/>
          <w:sz w:val="28"/>
          <w:szCs w:val="28"/>
          <w:highlight w:val="none"/>
          <w:lang w:eastAsia="zh-CN"/>
        </w:rPr>
        <w:t>石英岩</w:t>
      </w:r>
      <w:r>
        <w:rPr>
          <w:rFonts w:hint="default" w:ascii="Times New Roman" w:hAnsi="Times New Roman" w:eastAsia="宋体" w:cs="Times New Roman"/>
          <w:b w:val="0"/>
          <w:i w:val="0"/>
          <w:color w:val="auto"/>
          <w:sz w:val="28"/>
          <w:szCs w:val="28"/>
          <w:highlight w:val="none"/>
        </w:rPr>
        <w:t>单层厚一般10</w:t>
      </w:r>
      <w:r>
        <w:rPr>
          <w:rFonts w:hint="eastAsia" w:ascii="Times New Roman" w:hAnsi="Times New Roman" w:cs="Times New Roman"/>
          <w:b w:val="0"/>
          <w:i w:val="0"/>
          <w:color w:val="auto"/>
          <w:sz w:val="28"/>
          <w:szCs w:val="28"/>
          <w:highlight w:val="none"/>
          <w:lang w:eastAsia="zh-CN"/>
        </w:rPr>
        <w:t>～</w:t>
      </w:r>
      <w:r>
        <w:rPr>
          <w:rFonts w:hint="default" w:ascii="Times New Roman" w:hAnsi="Times New Roman" w:eastAsia="宋体" w:cs="Times New Roman"/>
          <w:b w:val="0"/>
          <w:i w:val="0"/>
          <w:color w:val="auto"/>
          <w:sz w:val="28"/>
          <w:szCs w:val="28"/>
          <w:highlight w:val="none"/>
        </w:rPr>
        <w:t>15cm。岩层层面清晰平整，层间夹有极薄的绿色泥质</w:t>
      </w:r>
      <w:r>
        <w:rPr>
          <w:rFonts w:hint="default" w:ascii="Times New Roman" w:hAnsi="Times New Roman" w:eastAsia="宋体" w:cs="Times New Roman"/>
          <w:b w:val="0"/>
          <w:i w:val="0"/>
          <w:color w:val="auto"/>
          <w:sz w:val="28"/>
          <w:szCs w:val="28"/>
          <w:highlight w:val="none"/>
          <w:lang w:eastAsia="zh-CN"/>
        </w:rPr>
        <w:t>石英岩</w:t>
      </w:r>
      <w:r>
        <w:rPr>
          <w:rFonts w:hint="default" w:ascii="Times New Roman" w:hAnsi="Times New Roman" w:eastAsia="宋体" w:cs="Times New Roman"/>
          <w:b w:val="0"/>
          <w:i w:val="0"/>
          <w:color w:val="auto"/>
          <w:sz w:val="28"/>
          <w:szCs w:val="28"/>
          <w:highlight w:val="none"/>
        </w:rPr>
        <w:t>，一般厚0.5</w:t>
      </w:r>
      <w:r>
        <w:rPr>
          <w:rFonts w:hint="eastAsia" w:ascii="Times New Roman" w:hAnsi="Times New Roman" w:cs="Times New Roman"/>
          <w:b w:val="0"/>
          <w:i w:val="0"/>
          <w:color w:val="auto"/>
          <w:sz w:val="28"/>
          <w:szCs w:val="28"/>
          <w:highlight w:val="none"/>
          <w:lang w:eastAsia="zh-CN"/>
        </w:rPr>
        <w:t>～</w:t>
      </w:r>
      <w:r>
        <w:rPr>
          <w:rFonts w:hint="default" w:ascii="Times New Roman" w:hAnsi="Times New Roman" w:eastAsia="宋体" w:cs="Times New Roman"/>
          <w:b w:val="0"/>
          <w:i w:val="0"/>
          <w:color w:val="auto"/>
          <w:sz w:val="28"/>
          <w:szCs w:val="28"/>
          <w:highlight w:val="none"/>
        </w:rPr>
        <w:t>2cm，并见有波痕及泥裂。岩石新鲜面灰</w:t>
      </w:r>
      <w:r>
        <w:rPr>
          <w:rFonts w:hint="eastAsia" w:ascii="Times New Roman" w:hAnsi="Times New Roman" w:cs="Times New Roman"/>
          <w:b w:val="0"/>
          <w:i w:val="0"/>
          <w:color w:val="auto"/>
          <w:sz w:val="28"/>
          <w:szCs w:val="28"/>
          <w:highlight w:val="none"/>
          <w:lang w:eastAsia="zh-CN"/>
        </w:rPr>
        <w:t>－</w:t>
      </w:r>
      <w:r>
        <w:rPr>
          <w:rFonts w:hint="default" w:ascii="Times New Roman" w:hAnsi="Times New Roman" w:eastAsia="宋体" w:cs="Times New Roman"/>
          <w:b w:val="0"/>
          <w:i w:val="0"/>
          <w:color w:val="auto"/>
          <w:sz w:val="28"/>
          <w:szCs w:val="28"/>
          <w:highlight w:val="none"/>
        </w:rPr>
        <w:t>灰白色，有时呈暗褐色，具明显的斜层理。</w:t>
      </w:r>
    </w:p>
    <w:p w14:paraId="250EAC7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0"/>
        <w:textAlignment w:val="auto"/>
        <w:rPr>
          <w:rFonts w:hint="default" w:ascii="Times New Roman" w:hAnsi="Times New Roman" w:eastAsia="宋体" w:cs="Times New Roman"/>
          <w:b w:val="0"/>
          <w:i w:val="0"/>
          <w:color w:val="auto"/>
          <w:sz w:val="28"/>
          <w:szCs w:val="28"/>
          <w:highlight w:val="none"/>
        </w:rPr>
      </w:pPr>
      <w:r>
        <w:rPr>
          <w:rFonts w:hint="default" w:ascii="Times New Roman" w:hAnsi="Times New Roman" w:eastAsia="宋体" w:cs="Times New Roman"/>
          <w:b w:val="0"/>
          <w:i w:val="0"/>
          <w:color w:val="auto"/>
          <w:sz w:val="28"/>
          <w:szCs w:val="28"/>
          <w:highlight w:val="none"/>
        </w:rPr>
        <w:t>下部</w:t>
      </w:r>
      <w:r>
        <w:rPr>
          <w:rFonts w:hint="eastAsia" w:ascii="宋体" w:hAnsi="宋体" w:eastAsia="宋体" w:cs="宋体"/>
          <w:b w:val="0"/>
          <w:i w:val="0"/>
          <w:color w:val="auto"/>
          <w:sz w:val="28"/>
          <w:szCs w:val="28"/>
          <w:highlight w:val="none"/>
        </w:rPr>
        <w:t>“小薄层”</w:t>
      </w:r>
      <w:r>
        <w:rPr>
          <w:rFonts w:hint="default" w:ascii="Times New Roman" w:hAnsi="Times New Roman" w:eastAsia="宋体" w:cs="Times New Roman"/>
          <w:b w:val="0"/>
          <w:i w:val="0"/>
          <w:color w:val="auto"/>
          <w:sz w:val="28"/>
          <w:szCs w:val="28"/>
          <w:highlight w:val="none"/>
          <w:lang w:eastAsia="zh-CN"/>
        </w:rPr>
        <w:t>石英岩</w:t>
      </w:r>
      <w:r>
        <w:rPr>
          <w:rFonts w:hint="default" w:ascii="Times New Roman" w:hAnsi="Times New Roman" w:eastAsia="宋体" w:cs="Times New Roman"/>
          <w:b w:val="0"/>
          <w:i w:val="0"/>
          <w:color w:val="auto"/>
          <w:sz w:val="28"/>
          <w:szCs w:val="28"/>
          <w:highlight w:val="none"/>
        </w:rPr>
        <w:t>，层间为泥质层。单层厚0.5</w:t>
      </w:r>
      <w:r>
        <w:rPr>
          <w:rFonts w:hint="eastAsia" w:ascii="Times New Roman" w:hAnsi="Times New Roman" w:cs="Times New Roman"/>
          <w:b w:val="0"/>
          <w:i w:val="0"/>
          <w:color w:val="auto"/>
          <w:sz w:val="28"/>
          <w:szCs w:val="28"/>
          <w:highlight w:val="none"/>
          <w:lang w:eastAsia="zh-CN"/>
        </w:rPr>
        <w:t>～</w:t>
      </w:r>
      <w:r>
        <w:rPr>
          <w:rFonts w:hint="default" w:ascii="Times New Roman" w:hAnsi="Times New Roman" w:eastAsia="宋体" w:cs="Times New Roman"/>
          <w:b w:val="0"/>
          <w:i w:val="0"/>
          <w:color w:val="auto"/>
          <w:sz w:val="28"/>
          <w:szCs w:val="28"/>
          <w:highlight w:val="none"/>
        </w:rPr>
        <w:t>6cm，最厚不超过10cm，厚度变化大，层理起伏不平。</w:t>
      </w:r>
    </w:p>
    <w:p w14:paraId="5F39883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0"/>
        <w:textAlignment w:val="auto"/>
        <w:rPr>
          <w:rFonts w:hint="default" w:ascii="Times New Roman" w:hAnsi="Times New Roman" w:eastAsia="宋体" w:cs="Times New Roman"/>
          <w:b w:val="0"/>
          <w:i w:val="0"/>
          <w:color w:val="auto"/>
          <w:sz w:val="28"/>
          <w:szCs w:val="28"/>
          <w:highlight w:val="none"/>
        </w:rPr>
      </w:pPr>
      <w:r>
        <w:rPr>
          <w:rFonts w:hint="default" w:ascii="Times New Roman" w:hAnsi="Times New Roman" w:eastAsia="宋体" w:cs="Times New Roman"/>
          <w:b w:val="0"/>
          <w:i w:val="0"/>
          <w:color w:val="auto"/>
          <w:sz w:val="28"/>
          <w:szCs w:val="28"/>
          <w:highlight w:val="none"/>
        </w:rPr>
        <w:t>底部5</w:t>
      </w:r>
      <w:r>
        <w:rPr>
          <w:rFonts w:hint="eastAsia" w:ascii="Times New Roman" w:hAnsi="Times New Roman" w:cs="Times New Roman"/>
          <w:b w:val="0"/>
          <w:i w:val="0"/>
          <w:color w:val="auto"/>
          <w:sz w:val="28"/>
          <w:szCs w:val="28"/>
          <w:highlight w:val="none"/>
          <w:lang w:eastAsia="zh-CN"/>
        </w:rPr>
        <w:t>～</w:t>
      </w:r>
      <w:r>
        <w:rPr>
          <w:rFonts w:hint="default" w:ascii="Times New Roman" w:hAnsi="Times New Roman" w:eastAsia="宋体" w:cs="Times New Roman"/>
          <w:b w:val="0"/>
          <w:i w:val="0"/>
          <w:color w:val="auto"/>
          <w:sz w:val="28"/>
          <w:szCs w:val="28"/>
          <w:highlight w:val="none"/>
        </w:rPr>
        <w:t>11m，以单层厚1cm的黑色粉砂岩、灰黑色条带状</w:t>
      </w:r>
      <w:r>
        <w:rPr>
          <w:rFonts w:hint="default" w:ascii="Times New Roman" w:hAnsi="Times New Roman" w:eastAsia="宋体" w:cs="Times New Roman"/>
          <w:b w:val="0"/>
          <w:i w:val="0"/>
          <w:color w:val="auto"/>
          <w:sz w:val="28"/>
          <w:szCs w:val="28"/>
          <w:highlight w:val="none"/>
          <w:lang w:eastAsia="zh-CN"/>
        </w:rPr>
        <w:t>石英岩</w:t>
      </w:r>
      <w:r>
        <w:rPr>
          <w:rFonts w:hint="default" w:ascii="Times New Roman" w:hAnsi="Times New Roman" w:eastAsia="宋体" w:cs="Times New Roman"/>
          <w:b w:val="0"/>
          <w:i w:val="0"/>
          <w:color w:val="auto"/>
          <w:sz w:val="28"/>
          <w:szCs w:val="28"/>
          <w:highlight w:val="none"/>
        </w:rPr>
        <w:t>及青灰色</w:t>
      </w:r>
      <w:r>
        <w:rPr>
          <w:rFonts w:hint="eastAsia" w:ascii="Times New Roman" w:hAnsi="Times New Roman" w:cs="Times New Roman"/>
          <w:b w:val="0"/>
          <w:i w:val="0"/>
          <w:color w:val="auto"/>
          <w:sz w:val="28"/>
          <w:szCs w:val="28"/>
          <w:highlight w:val="none"/>
          <w:lang w:eastAsia="zh-CN"/>
        </w:rPr>
        <w:t>－</w:t>
      </w:r>
      <w:r>
        <w:rPr>
          <w:rFonts w:hint="default" w:ascii="Times New Roman" w:hAnsi="Times New Roman" w:eastAsia="宋体" w:cs="Times New Roman"/>
          <w:b w:val="0"/>
          <w:i w:val="0"/>
          <w:color w:val="auto"/>
          <w:sz w:val="28"/>
          <w:szCs w:val="28"/>
          <w:highlight w:val="none"/>
        </w:rPr>
        <w:t>绿色泥质页岩组成互层，其下部为矿层。本层较稳定，可</w:t>
      </w:r>
      <w:r>
        <w:rPr>
          <w:rFonts w:hint="eastAsia" w:ascii="Times New Roman" w:hAnsi="Times New Roman" w:cs="Times New Roman"/>
          <w:b w:val="0"/>
          <w:i w:val="0"/>
          <w:color w:val="auto"/>
          <w:sz w:val="28"/>
          <w:szCs w:val="28"/>
          <w:highlight w:val="none"/>
          <w:lang w:eastAsia="zh-CN"/>
        </w:rPr>
        <w:t>作为</w:t>
      </w:r>
      <w:r>
        <w:rPr>
          <w:rFonts w:hint="default" w:ascii="Times New Roman" w:hAnsi="Times New Roman" w:eastAsia="宋体" w:cs="Times New Roman"/>
          <w:b w:val="0"/>
          <w:i w:val="0"/>
          <w:color w:val="auto"/>
          <w:sz w:val="28"/>
          <w:szCs w:val="28"/>
          <w:highlight w:val="none"/>
        </w:rPr>
        <w:t>矿区内矿层与矿层顶板的标志层。</w:t>
      </w:r>
    </w:p>
    <w:p w14:paraId="46CDFFE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0"/>
        <w:textAlignment w:val="auto"/>
        <w:rPr>
          <w:rFonts w:hint="default" w:ascii="Times New Roman" w:hAnsi="Times New Roman" w:eastAsia="宋体" w:cs="Times New Roman"/>
          <w:b w:val="0"/>
          <w:i w:val="0"/>
          <w:color w:val="auto"/>
          <w:sz w:val="28"/>
          <w:szCs w:val="28"/>
          <w:highlight w:val="none"/>
        </w:rPr>
      </w:pPr>
      <w:r>
        <w:rPr>
          <w:rFonts w:hint="default" w:ascii="Times New Roman" w:hAnsi="Times New Roman" w:eastAsia="宋体" w:cs="Times New Roman"/>
          <w:b w:val="0"/>
          <w:i w:val="0"/>
          <w:color w:val="auto"/>
          <w:sz w:val="28"/>
          <w:szCs w:val="28"/>
          <w:highlight w:val="none"/>
        </w:rPr>
        <w:t>该段为海滩沉积环境，正粒序层理发育，向上变细变薄，由灰白色厚层硅质胶结细粒</w:t>
      </w:r>
      <w:r>
        <w:rPr>
          <w:rFonts w:hint="default" w:ascii="Times New Roman" w:hAnsi="Times New Roman" w:eastAsia="宋体" w:cs="Times New Roman"/>
          <w:b w:val="0"/>
          <w:i w:val="0"/>
          <w:color w:val="auto"/>
          <w:sz w:val="28"/>
          <w:szCs w:val="28"/>
          <w:highlight w:val="none"/>
          <w:lang w:eastAsia="zh-CN"/>
        </w:rPr>
        <w:t>石英岩</w:t>
      </w:r>
      <w:r>
        <w:rPr>
          <w:rFonts w:hint="default" w:ascii="Times New Roman" w:hAnsi="Times New Roman" w:eastAsia="宋体" w:cs="Times New Roman"/>
          <w:b w:val="0"/>
          <w:i w:val="0"/>
          <w:color w:val="auto"/>
          <w:sz w:val="28"/>
          <w:szCs w:val="28"/>
          <w:highlight w:val="none"/>
        </w:rPr>
        <w:t>、灰褐色中厚层铁质细中粒含海绿石</w:t>
      </w:r>
      <w:r>
        <w:rPr>
          <w:rFonts w:hint="default" w:ascii="Times New Roman" w:hAnsi="Times New Roman" w:eastAsia="宋体" w:cs="Times New Roman"/>
          <w:b w:val="0"/>
          <w:i w:val="0"/>
          <w:color w:val="auto"/>
          <w:sz w:val="28"/>
          <w:szCs w:val="28"/>
          <w:highlight w:val="none"/>
          <w:lang w:eastAsia="zh-CN"/>
        </w:rPr>
        <w:t>石英岩</w:t>
      </w:r>
      <w:r>
        <w:rPr>
          <w:rFonts w:hint="default" w:ascii="Times New Roman" w:hAnsi="Times New Roman" w:eastAsia="宋体" w:cs="Times New Roman"/>
          <w:b w:val="0"/>
          <w:i w:val="0"/>
          <w:color w:val="auto"/>
          <w:sz w:val="28"/>
          <w:szCs w:val="28"/>
          <w:highlight w:val="none"/>
        </w:rPr>
        <w:t>、灰白色厚</w:t>
      </w:r>
      <w:r>
        <w:rPr>
          <w:rFonts w:hint="eastAsia" w:ascii="Times New Roman" w:hAnsi="Times New Roman" w:cs="Times New Roman"/>
          <w:b w:val="0"/>
          <w:i w:val="0"/>
          <w:color w:val="auto"/>
          <w:sz w:val="28"/>
          <w:szCs w:val="28"/>
          <w:highlight w:val="none"/>
          <w:lang w:eastAsia="zh-CN"/>
        </w:rPr>
        <w:t>－</w:t>
      </w:r>
      <w:r>
        <w:rPr>
          <w:rFonts w:hint="default" w:ascii="Times New Roman" w:hAnsi="Times New Roman" w:eastAsia="宋体" w:cs="Times New Roman"/>
          <w:b w:val="0"/>
          <w:i w:val="0"/>
          <w:color w:val="auto"/>
          <w:sz w:val="28"/>
          <w:szCs w:val="28"/>
          <w:highlight w:val="none"/>
        </w:rPr>
        <w:t>微薄层硅质胶结细中粒含海绿石</w:t>
      </w:r>
      <w:r>
        <w:rPr>
          <w:rFonts w:hint="default" w:ascii="Times New Roman" w:hAnsi="Times New Roman" w:eastAsia="宋体" w:cs="Times New Roman"/>
          <w:b w:val="0"/>
          <w:i w:val="0"/>
          <w:color w:val="auto"/>
          <w:sz w:val="28"/>
          <w:szCs w:val="28"/>
          <w:highlight w:val="none"/>
          <w:lang w:eastAsia="zh-CN"/>
        </w:rPr>
        <w:t>石英岩</w:t>
      </w:r>
      <w:r>
        <w:rPr>
          <w:rFonts w:hint="default" w:ascii="Times New Roman" w:hAnsi="Times New Roman" w:eastAsia="宋体" w:cs="Times New Roman"/>
          <w:b w:val="0"/>
          <w:i w:val="0"/>
          <w:color w:val="auto"/>
          <w:sz w:val="28"/>
          <w:szCs w:val="28"/>
          <w:highlight w:val="none"/>
        </w:rPr>
        <w:t>构成多个厚</w:t>
      </w:r>
      <w:r>
        <w:rPr>
          <w:rFonts w:hint="eastAsia" w:ascii="Times New Roman" w:hAnsi="Times New Roman" w:cs="Times New Roman"/>
          <w:b w:val="0"/>
          <w:i w:val="0"/>
          <w:color w:val="auto"/>
          <w:sz w:val="28"/>
          <w:szCs w:val="28"/>
          <w:highlight w:val="none"/>
          <w:lang w:eastAsia="zh-CN"/>
        </w:rPr>
        <w:t>－</w:t>
      </w:r>
      <w:r>
        <w:rPr>
          <w:rFonts w:hint="default" w:ascii="Times New Roman" w:hAnsi="Times New Roman" w:eastAsia="宋体" w:cs="Times New Roman"/>
          <w:b w:val="0"/>
          <w:i w:val="0"/>
          <w:color w:val="auto"/>
          <w:sz w:val="28"/>
          <w:szCs w:val="28"/>
          <w:highlight w:val="none"/>
        </w:rPr>
        <w:t>薄的旋回性基本层序。</w:t>
      </w:r>
    </w:p>
    <w:p w14:paraId="34BD5196">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b w:val="0"/>
          <w:i w:val="0"/>
          <w:color w:val="auto"/>
          <w:sz w:val="28"/>
          <w:szCs w:val="28"/>
          <w:highlight w:val="none"/>
        </w:rPr>
      </w:pPr>
      <w:r>
        <w:rPr>
          <w:rFonts w:hint="default" w:ascii="Times New Roman" w:hAnsi="Times New Roman" w:eastAsia="宋体" w:cs="Times New Roman"/>
          <w:b w:val="0"/>
          <w:i w:val="0"/>
          <w:color w:val="auto"/>
          <w:sz w:val="28"/>
          <w:szCs w:val="28"/>
          <w:highlight w:val="none"/>
        </w:rPr>
        <w:t>矿区内</w:t>
      </w:r>
      <w:r>
        <w:rPr>
          <w:rFonts w:hint="default" w:ascii="Times New Roman" w:hAnsi="Times New Roman" w:eastAsia="宋体" w:cs="Times New Roman"/>
          <w:b w:val="0"/>
          <w:i w:val="0"/>
          <w:color w:val="auto"/>
          <w:sz w:val="28"/>
          <w:szCs w:val="28"/>
          <w:highlight w:val="none"/>
          <w:lang w:eastAsia="zh-CN"/>
        </w:rPr>
        <w:t>石英岩</w:t>
      </w:r>
      <w:r>
        <w:rPr>
          <w:rFonts w:hint="default" w:ascii="Times New Roman" w:hAnsi="Times New Roman" w:eastAsia="宋体" w:cs="Times New Roman"/>
          <w:b w:val="0"/>
          <w:i w:val="0"/>
          <w:color w:val="auto"/>
          <w:sz w:val="28"/>
          <w:szCs w:val="28"/>
          <w:highlight w:val="none"/>
        </w:rPr>
        <w:t>SiO</w:t>
      </w:r>
      <w:r>
        <w:rPr>
          <w:rFonts w:hint="default" w:ascii="Times New Roman" w:hAnsi="Times New Roman" w:eastAsia="宋体" w:cs="Times New Roman"/>
          <w:b w:val="0"/>
          <w:i w:val="0"/>
          <w:color w:val="auto"/>
          <w:sz w:val="28"/>
          <w:szCs w:val="28"/>
          <w:highlight w:val="none"/>
          <w:vertAlign w:val="subscript"/>
        </w:rPr>
        <w:t>2</w:t>
      </w:r>
      <w:r>
        <w:rPr>
          <w:rFonts w:hint="default" w:ascii="Times New Roman" w:hAnsi="Times New Roman" w:eastAsia="宋体" w:cs="Times New Roman"/>
          <w:b w:val="0"/>
          <w:i w:val="0"/>
          <w:color w:val="auto"/>
          <w:sz w:val="28"/>
          <w:szCs w:val="28"/>
          <w:highlight w:val="none"/>
        </w:rPr>
        <w:t>含量可达90%以上，品位较好，已达到工业指标，厚度大，已多年</w:t>
      </w:r>
      <w:r>
        <w:rPr>
          <w:rFonts w:hint="eastAsia" w:ascii="Times New Roman" w:hAnsi="Times New Roman" w:cs="Times New Roman"/>
          <w:b w:val="0"/>
          <w:i w:val="0"/>
          <w:color w:val="auto"/>
          <w:sz w:val="28"/>
          <w:szCs w:val="28"/>
          <w:highlight w:val="none"/>
          <w:lang w:eastAsia="zh-CN"/>
        </w:rPr>
        <w:t>作为</w:t>
      </w:r>
      <w:r>
        <w:rPr>
          <w:rFonts w:hint="default" w:ascii="Times New Roman" w:hAnsi="Times New Roman" w:eastAsia="宋体" w:cs="Times New Roman"/>
          <w:b w:val="0"/>
          <w:i w:val="0"/>
          <w:color w:val="auto"/>
          <w:sz w:val="28"/>
          <w:szCs w:val="28"/>
          <w:highlight w:val="none"/>
        </w:rPr>
        <w:t>石英岩矿床加以利用，该层位的石英岩为该矿的主要含矿层位。</w:t>
      </w:r>
      <w:r>
        <w:rPr>
          <w:rFonts w:hint="default" w:ascii="Times New Roman" w:hAnsi="Times New Roman" w:eastAsia="宋体" w:cs="Times New Roman"/>
          <w:b w:val="0"/>
          <w:i w:val="0"/>
          <w:color w:val="auto"/>
          <w:sz w:val="28"/>
          <w:szCs w:val="28"/>
          <w:highlight w:val="none"/>
          <w:lang w:val="en-US" w:eastAsia="zh-CN"/>
        </w:rPr>
        <w:t>也</w:t>
      </w:r>
      <w:r>
        <w:rPr>
          <w:rFonts w:hint="default" w:ascii="Times New Roman" w:hAnsi="Times New Roman" w:eastAsia="宋体" w:cs="Times New Roman"/>
          <w:b w:val="0"/>
          <w:i w:val="0"/>
          <w:color w:val="auto"/>
          <w:sz w:val="28"/>
          <w:szCs w:val="28"/>
          <w:highlight w:val="none"/>
        </w:rPr>
        <w:t>是本次工作的重点对象，其次为</w:t>
      </w:r>
      <w:r>
        <w:rPr>
          <w:rFonts w:hint="default" w:ascii="Times New Roman" w:hAnsi="Times New Roman" w:eastAsia="宋体" w:cs="Times New Roman"/>
          <w:b w:val="0"/>
          <w:i w:val="0"/>
          <w:color w:val="auto"/>
          <w:sz w:val="28"/>
          <w:szCs w:val="28"/>
          <w:highlight w:val="none"/>
          <w:lang w:eastAsia="zh-CN"/>
        </w:rPr>
        <w:t>石英岩</w:t>
      </w:r>
      <w:r>
        <w:rPr>
          <w:rFonts w:hint="default" w:ascii="Times New Roman" w:hAnsi="Times New Roman" w:eastAsia="宋体" w:cs="Times New Roman"/>
          <w:b w:val="0"/>
          <w:i w:val="0"/>
          <w:color w:val="auto"/>
          <w:sz w:val="28"/>
          <w:szCs w:val="28"/>
          <w:highlight w:val="none"/>
        </w:rPr>
        <w:t>夹页岩，底部为砾岩。</w:t>
      </w:r>
    </w:p>
    <w:p w14:paraId="4946A9B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0"/>
        <w:textAlignment w:val="auto"/>
        <w:rPr>
          <w:rFonts w:hint="default" w:ascii="Times New Roman" w:hAnsi="Times New Roman" w:eastAsia="宋体" w:cs="Times New Roman"/>
          <w:b w:val="0"/>
          <w:i w:val="0"/>
          <w:color w:val="auto"/>
          <w:sz w:val="28"/>
          <w:szCs w:val="28"/>
          <w:highlight w:val="none"/>
        </w:rPr>
      </w:pPr>
      <w:r>
        <w:rPr>
          <w:rFonts w:hint="default" w:ascii="Times New Roman" w:hAnsi="Times New Roman" w:eastAsia="宋体" w:cs="Times New Roman"/>
          <w:b w:val="0"/>
          <w:i w:val="0"/>
          <w:color w:val="auto"/>
          <w:sz w:val="28"/>
          <w:szCs w:val="28"/>
          <w:highlight w:val="none"/>
          <w:lang w:val="en-US" w:eastAsia="zh-CN"/>
        </w:rPr>
        <w:t>②</w:t>
      </w:r>
      <w:r>
        <w:rPr>
          <w:rFonts w:hint="default" w:ascii="Times New Roman" w:hAnsi="Times New Roman" w:eastAsia="宋体" w:cs="Times New Roman"/>
          <w:b w:val="0"/>
          <w:i w:val="0"/>
          <w:color w:val="auto"/>
          <w:sz w:val="28"/>
          <w:szCs w:val="28"/>
          <w:highlight w:val="none"/>
        </w:rPr>
        <w:t>南芬组一段（pt</w:t>
      </w:r>
      <w:r>
        <w:rPr>
          <w:rFonts w:hint="default" w:ascii="Times New Roman" w:hAnsi="Times New Roman" w:eastAsia="宋体" w:cs="Times New Roman"/>
          <w:b w:val="0"/>
          <w:i w:val="0"/>
          <w:color w:val="auto"/>
          <w:sz w:val="28"/>
          <w:szCs w:val="28"/>
          <w:highlight w:val="none"/>
          <w:vertAlign w:val="subscript"/>
        </w:rPr>
        <w:t>3</w:t>
      </w:r>
      <w:r>
        <w:rPr>
          <w:rFonts w:hint="default" w:ascii="Times New Roman" w:hAnsi="Times New Roman" w:eastAsia="宋体" w:cs="Times New Roman"/>
          <w:b w:val="0"/>
          <w:i w:val="0"/>
          <w:color w:val="auto"/>
          <w:sz w:val="28"/>
          <w:szCs w:val="28"/>
          <w:highlight w:val="none"/>
          <w:vertAlign w:val="superscript"/>
        </w:rPr>
        <w:t>1</w:t>
      </w:r>
      <w:r>
        <w:rPr>
          <w:rFonts w:hint="default" w:ascii="Times New Roman" w:hAnsi="Times New Roman" w:eastAsia="宋体" w:cs="Times New Roman"/>
          <w:b w:val="0"/>
          <w:i w:val="0"/>
          <w:iCs/>
          <w:color w:val="auto"/>
          <w:sz w:val="28"/>
          <w:szCs w:val="28"/>
          <w:highlight w:val="none"/>
        </w:rPr>
        <w:t>n</w:t>
      </w:r>
      <w:r>
        <w:rPr>
          <w:rFonts w:hint="default" w:ascii="Times New Roman" w:hAnsi="Times New Roman" w:eastAsia="宋体" w:cs="Times New Roman"/>
          <w:b w:val="0"/>
          <w:i w:val="0"/>
          <w:color w:val="auto"/>
          <w:sz w:val="28"/>
          <w:szCs w:val="28"/>
          <w:highlight w:val="none"/>
          <w:vertAlign w:val="superscript"/>
        </w:rPr>
        <w:t>1</w:t>
      </w:r>
      <w:r>
        <w:rPr>
          <w:rFonts w:hint="default" w:ascii="Times New Roman" w:hAnsi="Times New Roman" w:eastAsia="宋体" w:cs="Times New Roman"/>
          <w:b w:val="0"/>
          <w:i w:val="0"/>
          <w:color w:val="auto"/>
          <w:sz w:val="28"/>
          <w:szCs w:val="28"/>
          <w:highlight w:val="none"/>
        </w:rPr>
        <w:t>）</w:t>
      </w:r>
      <w:r>
        <w:rPr>
          <w:rFonts w:hint="default" w:ascii="Times New Roman" w:hAnsi="Times New Roman" w:eastAsia="宋体" w:cs="Times New Roman"/>
          <w:b w:val="0"/>
          <w:i w:val="0"/>
          <w:color w:val="auto"/>
          <w:sz w:val="28"/>
          <w:szCs w:val="28"/>
          <w:highlight w:val="none"/>
          <w:lang w:val="en-US" w:eastAsia="zh-CN"/>
        </w:rPr>
        <w:t>紫色、</w:t>
      </w:r>
      <w:r>
        <w:rPr>
          <w:rFonts w:hint="default" w:ascii="Times New Roman" w:hAnsi="Times New Roman" w:eastAsia="宋体" w:cs="Times New Roman"/>
          <w:b w:val="0"/>
          <w:i w:val="0"/>
          <w:color w:val="auto"/>
          <w:sz w:val="28"/>
          <w:szCs w:val="28"/>
          <w:highlight w:val="none"/>
        </w:rPr>
        <w:t>蛋青色泥灰岩</w:t>
      </w:r>
    </w:p>
    <w:p w14:paraId="65A2481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0"/>
        <w:textAlignment w:val="auto"/>
        <w:rPr>
          <w:rFonts w:hint="default" w:ascii="Times New Roman" w:hAnsi="Times New Roman" w:eastAsia="宋体" w:cs="Times New Roman"/>
          <w:b w:val="0"/>
          <w:i w:val="0"/>
          <w:color w:val="auto"/>
          <w:sz w:val="28"/>
          <w:szCs w:val="28"/>
          <w:highlight w:val="none"/>
        </w:rPr>
      </w:pPr>
      <w:r>
        <w:rPr>
          <w:rFonts w:hint="default" w:ascii="Times New Roman" w:hAnsi="Times New Roman" w:eastAsia="宋体" w:cs="Times New Roman"/>
          <w:b w:val="0"/>
          <w:i w:val="0"/>
          <w:color w:val="auto"/>
          <w:sz w:val="28"/>
          <w:szCs w:val="28"/>
          <w:highlight w:val="none"/>
        </w:rPr>
        <w:t>在矿区西南部及北东部出露。</w:t>
      </w:r>
      <w:r>
        <w:rPr>
          <w:rFonts w:hint="default" w:ascii="Times New Roman" w:hAnsi="Times New Roman" w:eastAsia="宋体" w:cs="Times New Roman"/>
          <w:b w:val="0"/>
          <w:i w:val="0"/>
          <w:color w:val="auto"/>
          <w:sz w:val="28"/>
          <w:szCs w:val="28"/>
          <w:highlight w:val="none"/>
          <w:lang w:val="en-US" w:eastAsia="zh-CN"/>
        </w:rPr>
        <w:t>下部</w:t>
      </w:r>
      <w:r>
        <w:rPr>
          <w:rFonts w:hint="default" w:ascii="Times New Roman" w:hAnsi="Times New Roman" w:eastAsia="宋体" w:cs="Times New Roman"/>
          <w:b w:val="0"/>
          <w:i w:val="0"/>
          <w:color w:val="auto"/>
          <w:sz w:val="28"/>
          <w:szCs w:val="28"/>
          <w:highlight w:val="none"/>
        </w:rPr>
        <w:t>蛋青色泥灰岩与钓鱼台组二段（pt</w:t>
      </w:r>
      <w:r>
        <w:rPr>
          <w:rFonts w:hint="default" w:ascii="Times New Roman" w:hAnsi="Times New Roman" w:eastAsia="宋体" w:cs="Times New Roman"/>
          <w:b w:val="0"/>
          <w:i w:val="0"/>
          <w:color w:val="auto"/>
          <w:sz w:val="28"/>
          <w:szCs w:val="28"/>
          <w:highlight w:val="none"/>
          <w:vertAlign w:val="subscript"/>
        </w:rPr>
        <w:t>3</w:t>
      </w:r>
      <w:r>
        <w:rPr>
          <w:rFonts w:hint="default" w:ascii="Times New Roman" w:hAnsi="Times New Roman" w:eastAsia="宋体" w:cs="Times New Roman"/>
          <w:b w:val="0"/>
          <w:i w:val="0"/>
          <w:color w:val="auto"/>
          <w:sz w:val="28"/>
          <w:szCs w:val="28"/>
          <w:highlight w:val="none"/>
          <w:vertAlign w:val="superscript"/>
        </w:rPr>
        <w:t>1</w:t>
      </w:r>
      <w:r>
        <w:rPr>
          <w:rFonts w:hint="default" w:ascii="Times New Roman" w:hAnsi="Times New Roman" w:eastAsia="宋体" w:cs="Times New Roman"/>
          <w:b w:val="0"/>
          <w:i w:val="0"/>
          <w:iCs/>
          <w:color w:val="auto"/>
          <w:sz w:val="28"/>
          <w:szCs w:val="28"/>
          <w:highlight w:val="none"/>
        </w:rPr>
        <w:t>d</w:t>
      </w:r>
      <w:r>
        <w:rPr>
          <w:rFonts w:hint="default" w:ascii="Times New Roman" w:hAnsi="Times New Roman" w:eastAsia="宋体" w:cs="Times New Roman"/>
          <w:b w:val="0"/>
          <w:i w:val="0"/>
          <w:iCs/>
          <w:color w:val="auto"/>
          <w:sz w:val="28"/>
          <w:szCs w:val="28"/>
          <w:highlight w:val="none"/>
          <w:vertAlign w:val="superscript"/>
        </w:rPr>
        <w:t>2</w:t>
      </w:r>
      <w:r>
        <w:rPr>
          <w:rFonts w:hint="default" w:ascii="Times New Roman" w:hAnsi="Times New Roman" w:eastAsia="宋体" w:cs="Times New Roman"/>
          <w:b w:val="0"/>
          <w:i w:val="0"/>
          <w:color w:val="auto"/>
          <w:sz w:val="28"/>
          <w:szCs w:val="28"/>
          <w:highlight w:val="none"/>
        </w:rPr>
        <w:t>）整合接触。地层产状241°</w:t>
      </w:r>
      <w:r>
        <w:rPr>
          <w:rFonts w:hint="eastAsia" w:ascii="Times New Roman" w:hAnsi="Times New Roman" w:cs="Times New Roman"/>
          <w:b w:val="0"/>
          <w:i w:val="0"/>
          <w:color w:val="auto"/>
          <w:sz w:val="28"/>
          <w:szCs w:val="28"/>
          <w:highlight w:val="none"/>
          <w:lang w:eastAsia="zh-CN"/>
        </w:rPr>
        <w:t>～</w:t>
      </w:r>
      <w:r>
        <w:rPr>
          <w:rFonts w:hint="default" w:ascii="Times New Roman" w:hAnsi="Times New Roman" w:eastAsia="宋体" w:cs="Times New Roman"/>
          <w:b w:val="0"/>
          <w:i w:val="0"/>
          <w:color w:val="auto"/>
          <w:sz w:val="28"/>
          <w:szCs w:val="28"/>
          <w:highlight w:val="none"/>
        </w:rPr>
        <w:t>288°∠5°-11°，</w:t>
      </w:r>
      <w:r>
        <w:rPr>
          <w:rFonts w:hint="default" w:ascii="Times New Roman" w:hAnsi="Times New Roman" w:eastAsia="宋体" w:cs="Times New Roman"/>
          <w:b w:val="0"/>
          <w:i w:val="0"/>
          <w:color w:val="auto"/>
          <w:sz w:val="28"/>
          <w:szCs w:val="28"/>
          <w:highlight w:val="none"/>
          <w:lang w:val="en-US" w:eastAsia="zh-CN"/>
        </w:rPr>
        <w:t>中</w:t>
      </w:r>
      <w:r>
        <w:rPr>
          <w:rFonts w:hint="default" w:ascii="Times New Roman" w:hAnsi="Times New Roman" w:eastAsia="宋体" w:cs="Times New Roman"/>
          <w:b w:val="0"/>
          <w:i w:val="0"/>
          <w:color w:val="auto"/>
          <w:sz w:val="28"/>
          <w:szCs w:val="28"/>
          <w:highlight w:val="none"/>
        </w:rPr>
        <w:t>部为浅黄</w:t>
      </w:r>
      <w:r>
        <w:rPr>
          <w:rFonts w:hint="eastAsia" w:ascii="Times New Roman" w:hAnsi="Times New Roman" w:cs="Times New Roman"/>
          <w:b w:val="0"/>
          <w:i w:val="0"/>
          <w:color w:val="auto"/>
          <w:sz w:val="28"/>
          <w:szCs w:val="28"/>
          <w:highlight w:val="none"/>
          <w:lang w:eastAsia="zh-CN"/>
        </w:rPr>
        <w:t>－</w:t>
      </w:r>
      <w:r>
        <w:rPr>
          <w:rFonts w:hint="default" w:ascii="Times New Roman" w:hAnsi="Times New Roman" w:eastAsia="宋体" w:cs="Times New Roman"/>
          <w:b w:val="0"/>
          <w:i w:val="0"/>
          <w:color w:val="auto"/>
          <w:sz w:val="28"/>
          <w:szCs w:val="28"/>
          <w:highlight w:val="none"/>
        </w:rPr>
        <w:t>紫色页岩及蛋青色泥灰岩、页岩</w:t>
      </w:r>
      <w:r>
        <w:rPr>
          <w:rFonts w:hint="default" w:ascii="Times New Roman" w:hAnsi="Times New Roman" w:eastAsia="宋体" w:cs="Times New Roman"/>
          <w:b w:val="0"/>
          <w:i w:val="0"/>
          <w:color w:val="auto"/>
          <w:sz w:val="28"/>
          <w:szCs w:val="28"/>
          <w:highlight w:val="none"/>
          <w:lang w:val="en-US" w:eastAsia="zh-CN"/>
        </w:rPr>
        <w:t>互层，</w:t>
      </w:r>
      <w:r>
        <w:rPr>
          <w:rFonts w:hint="default" w:ascii="Times New Roman" w:hAnsi="Times New Roman" w:eastAsia="宋体" w:cs="Times New Roman"/>
          <w:b w:val="0"/>
          <w:i w:val="0"/>
          <w:color w:val="auto"/>
          <w:sz w:val="28"/>
          <w:szCs w:val="28"/>
          <w:highlight w:val="none"/>
        </w:rPr>
        <w:t>页理发育，层面较平整，性脆断口粗糙，层面常夹有1</w:t>
      </w:r>
      <w:r>
        <w:rPr>
          <w:rFonts w:hint="eastAsia" w:ascii="Times New Roman" w:hAnsi="Times New Roman" w:cs="Times New Roman"/>
          <w:b w:val="0"/>
          <w:i w:val="0"/>
          <w:color w:val="auto"/>
          <w:sz w:val="28"/>
          <w:szCs w:val="28"/>
          <w:highlight w:val="none"/>
          <w:lang w:eastAsia="zh-CN"/>
        </w:rPr>
        <w:t>～</w:t>
      </w:r>
      <w:r>
        <w:rPr>
          <w:rFonts w:hint="default" w:ascii="Times New Roman" w:hAnsi="Times New Roman" w:eastAsia="宋体" w:cs="Times New Roman"/>
          <w:b w:val="0"/>
          <w:i w:val="0"/>
          <w:color w:val="auto"/>
          <w:sz w:val="28"/>
          <w:szCs w:val="28"/>
          <w:highlight w:val="none"/>
        </w:rPr>
        <w:t>3mm的黄铁（已氧化成针铁矿）小晶体及扁椭球体的铁质团块，最大者直径曾见有4cm左右。</w:t>
      </w:r>
      <w:r>
        <w:rPr>
          <w:rFonts w:hint="default" w:ascii="Times New Roman" w:hAnsi="Times New Roman" w:eastAsia="宋体" w:cs="Times New Roman"/>
          <w:b w:val="0"/>
          <w:i w:val="0"/>
          <w:color w:val="auto"/>
          <w:sz w:val="28"/>
          <w:szCs w:val="28"/>
          <w:highlight w:val="none"/>
          <w:lang w:val="en-US" w:eastAsia="zh-CN"/>
        </w:rPr>
        <w:t>上部</w:t>
      </w:r>
      <w:r>
        <w:rPr>
          <w:rFonts w:hint="default" w:ascii="Times New Roman" w:hAnsi="Times New Roman" w:eastAsia="宋体" w:cs="Times New Roman"/>
          <w:b w:val="0"/>
          <w:i w:val="0"/>
          <w:color w:val="auto"/>
          <w:sz w:val="28"/>
          <w:szCs w:val="28"/>
          <w:highlight w:val="none"/>
        </w:rPr>
        <w:t>黄绿色粉砂质页岩砂岩薄层状，层理较发育，呈暗红</w:t>
      </w:r>
      <w:r>
        <w:rPr>
          <w:rFonts w:hint="eastAsia" w:ascii="Times New Roman" w:hAnsi="Times New Roman" w:cs="Times New Roman"/>
          <w:b w:val="0"/>
          <w:i w:val="0"/>
          <w:color w:val="auto"/>
          <w:sz w:val="28"/>
          <w:szCs w:val="28"/>
          <w:highlight w:val="none"/>
          <w:lang w:eastAsia="zh-CN"/>
        </w:rPr>
        <w:t>－</w:t>
      </w:r>
      <w:r>
        <w:rPr>
          <w:rFonts w:hint="default" w:ascii="Times New Roman" w:hAnsi="Times New Roman" w:eastAsia="宋体" w:cs="Times New Roman"/>
          <w:b w:val="0"/>
          <w:i w:val="0"/>
          <w:color w:val="auto"/>
          <w:sz w:val="28"/>
          <w:szCs w:val="28"/>
          <w:highlight w:val="none"/>
        </w:rPr>
        <w:t>浅黄白色。本层上部为暗紫色（亦夹有黄、绿）页岩，常见有硅质细条带（小于1.0mm），页理发育。镜下鉴定：浅黄色页岩。具有砂泥质结构，由泥质（有时为白云母）、石英组成，前者为主。石英粒度大小不一，粒径多为0.26mm，粉砂状。氧化铁无固定形态，污染岩石，条纹状分布。紫色页岩：主要由泥质</w:t>
      </w:r>
      <w:r>
        <w:rPr>
          <w:rFonts w:hint="default" w:ascii="Times New Roman" w:hAnsi="Times New Roman" w:eastAsia="宋体" w:cs="Times New Roman"/>
          <w:b w:val="0"/>
          <w:i w:val="0"/>
          <w:color w:val="auto"/>
          <w:sz w:val="28"/>
          <w:szCs w:val="28"/>
          <w:highlight w:val="none"/>
          <w:lang w:eastAsia="zh-CN"/>
        </w:rPr>
        <w:t>石英岩</w:t>
      </w:r>
      <w:r>
        <w:rPr>
          <w:rFonts w:hint="default" w:ascii="Times New Roman" w:hAnsi="Times New Roman" w:eastAsia="宋体" w:cs="Times New Roman"/>
          <w:b w:val="0"/>
          <w:i w:val="0"/>
          <w:color w:val="auto"/>
          <w:sz w:val="28"/>
          <w:szCs w:val="28"/>
          <w:highlight w:val="none"/>
        </w:rPr>
        <w:t>组成，并含有少量</w:t>
      </w:r>
      <w:r>
        <w:rPr>
          <w:rFonts w:hint="default" w:ascii="Times New Roman" w:hAnsi="Times New Roman" w:eastAsia="宋体" w:cs="Times New Roman"/>
          <w:b w:val="0"/>
          <w:i w:val="0"/>
          <w:color w:val="auto"/>
          <w:sz w:val="28"/>
          <w:szCs w:val="28"/>
          <w:highlight w:val="none"/>
          <w:lang w:eastAsia="zh-CN"/>
        </w:rPr>
        <w:t>锰</w:t>
      </w:r>
      <w:r>
        <w:rPr>
          <w:rFonts w:hint="default" w:ascii="Times New Roman" w:hAnsi="Times New Roman" w:eastAsia="宋体" w:cs="Times New Roman"/>
          <w:b w:val="0"/>
          <w:i w:val="0"/>
          <w:color w:val="auto"/>
          <w:sz w:val="28"/>
          <w:szCs w:val="28"/>
          <w:highlight w:val="none"/>
        </w:rPr>
        <w:t>质、铁质矿物及海绿石（呈粒状集合体或短脉状）分布其中。砂泥质结构，显微层理构造。与上覆岩层为整合接触。层理发育，并常有泥质条带。</w:t>
      </w:r>
    </w:p>
    <w:p w14:paraId="12C5F75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0"/>
        <w:textAlignment w:val="auto"/>
        <w:rPr>
          <w:rFonts w:hint="default" w:ascii="Times New Roman" w:hAnsi="Times New Roman" w:eastAsia="宋体" w:cs="Times New Roman"/>
          <w:b w:val="0"/>
          <w:i w:val="0"/>
          <w:color w:val="auto"/>
          <w:sz w:val="28"/>
          <w:szCs w:val="28"/>
          <w:highlight w:val="none"/>
        </w:rPr>
      </w:pPr>
      <w:r>
        <w:rPr>
          <w:rFonts w:hint="default" w:ascii="Times New Roman" w:hAnsi="Times New Roman" w:eastAsia="宋体" w:cs="Times New Roman"/>
          <w:b w:val="0"/>
          <w:i w:val="0"/>
          <w:color w:val="auto"/>
          <w:sz w:val="28"/>
          <w:szCs w:val="28"/>
          <w:highlight w:val="none"/>
          <w:lang w:val="en-US" w:eastAsia="zh-CN"/>
        </w:rPr>
        <w:t>③</w:t>
      </w:r>
      <w:r>
        <w:rPr>
          <w:rFonts w:hint="default" w:ascii="Times New Roman" w:hAnsi="Times New Roman" w:eastAsia="宋体" w:cs="Times New Roman"/>
          <w:b w:val="0"/>
          <w:i w:val="0"/>
          <w:color w:val="auto"/>
          <w:sz w:val="28"/>
          <w:szCs w:val="28"/>
          <w:highlight w:val="none"/>
        </w:rPr>
        <w:t>南芬组二段（pt</w:t>
      </w:r>
      <w:r>
        <w:rPr>
          <w:rFonts w:hint="default" w:ascii="Times New Roman" w:hAnsi="Times New Roman" w:eastAsia="宋体" w:cs="Times New Roman"/>
          <w:b w:val="0"/>
          <w:i w:val="0"/>
          <w:color w:val="auto"/>
          <w:sz w:val="28"/>
          <w:szCs w:val="28"/>
          <w:highlight w:val="none"/>
          <w:vertAlign w:val="subscript"/>
        </w:rPr>
        <w:t>3</w:t>
      </w:r>
      <w:r>
        <w:rPr>
          <w:rFonts w:hint="default" w:ascii="Times New Roman" w:hAnsi="Times New Roman" w:eastAsia="宋体" w:cs="Times New Roman"/>
          <w:b w:val="0"/>
          <w:i w:val="0"/>
          <w:color w:val="auto"/>
          <w:sz w:val="28"/>
          <w:szCs w:val="28"/>
          <w:highlight w:val="none"/>
          <w:vertAlign w:val="superscript"/>
        </w:rPr>
        <w:t>1</w:t>
      </w:r>
      <w:r>
        <w:rPr>
          <w:rFonts w:hint="default" w:ascii="Times New Roman" w:hAnsi="Times New Roman" w:eastAsia="宋体" w:cs="Times New Roman"/>
          <w:b w:val="0"/>
          <w:i w:val="0"/>
          <w:iCs/>
          <w:color w:val="auto"/>
          <w:sz w:val="28"/>
          <w:szCs w:val="28"/>
          <w:highlight w:val="none"/>
        </w:rPr>
        <w:t>n</w:t>
      </w:r>
      <w:r>
        <w:rPr>
          <w:rFonts w:hint="default" w:ascii="Times New Roman" w:hAnsi="Times New Roman" w:eastAsia="宋体" w:cs="Times New Roman"/>
          <w:b w:val="0"/>
          <w:i w:val="0"/>
          <w:color w:val="auto"/>
          <w:sz w:val="28"/>
          <w:szCs w:val="28"/>
          <w:highlight w:val="none"/>
          <w:vertAlign w:val="superscript"/>
        </w:rPr>
        <w:t>2</w:t>
      </w:r>
      <w:r>
        <w:rPr>
          <w:rFonts w:hint="default" w:ascii="Times New Roman" w:hAnsi="Times New Roman" w:eastAsia="宋体" w:cs="Times New Roman"/>
          <w:b w:val="0"/>
          <w:i w:val="0"/>
          <w:color w:val="auto"/>
          <w:sz w:val="28"/>
          <w:szCs w:val="28"/>
          <w:highlight w:val="none"/>
        </w:rPr>
        <w:t>）</w:t>
      </w:r>
    </w:p>
    <w:p w14:paraId="314C9C7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0"/>
        <w:textAlignment w:val="auto"/>
        <w:rPr>
          <w:rFonts w:hint="default" w:ascii="Times New Roman" w:hAnsi="Times New Roman" w:eastAsia="宋体" w:cs="Times New Roman"/>
          <w:b w:val="0"/>
          <w:i w:val="0"/>
          <w:color w:val="auto"/>
          <w:sz w:val="28"/>
          <w:szCs w:val="28"/>
          <w:highlight w:val="none"/>
        </w:rPr>
      </w:pPr>
      <w:r>
        <w:rPr>
          <w:rFonts w:hint="default" w:ascii="Times New Roman" w:hAnsi="Times New Roman" w:eastAsia="宋体" w:cs="Times New Roman"/>
          <w:b w:val="0"/>
          <w:i w:val="0"/>
          <w:color w:val="auto"/>
          <w:sz w:val="28"/>
          <w:szCs w:val="28"/>
          <w:highlight w:val="none"/>
        </w:rPr>
        <w:t>在矿区的东部出露，厚度约为70m，主要岩性为紫色页岩灰岩互层，岩层层面平整，层厚几到十几厘米。地层产状292°∠9°，呈板状，层理发育，并常有泥质条带。岩石新鲜面紫色—浅灰色，风化面灰—灰黄色，局部含硅质灰岩。与上覆岩层为整合接触。</w:t>
      </w:r>
    </w:p>
    <w:p w14:paraId="34AB16F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0"/>
        <w:textAlignment w:val="auto"/>
        <w:rPr>
          <w:rFonts w:hint="default" w:ascii="Times New Roman" w:hAnsi="Times New Roman" w:eastAsia="宋体" w:cs="Times New Roman"/>
          <w:b w:val="0"/>
          <w:i w:val="0"/>
          <w:color w:val="auto"/>
          <w:sz w:val="28"/>
          <w:szCs w:val="28"/>
          <w:highlight w:val="none"/>
        </w:rPr>
      </w:pPr>
      <w:r>
        <w:rPr>
          <w:rFonts w:hint="default" w:ascii="Times New Roman" w:hAnsi="Times New Roman" w:eastAsia="宋体" w:cs="Times New Roman"/>
          <w:b w:val="0"/>
          <w:i w:val="0"/>
          <w:color w:val="auto"/>
          <w:sz w:val="28"/>
          <w:szCs w:val="28"/>
          <w:highlight w:val="none"/>
          <w:lang w:val="en-US" w:eastAsia="zh-CN"/>
        </w:rPr>
        <w:t>④</w:t>
      </w:r>
      <w:r>
        <w:rPr>
          <w:rFonts w:hint="default" w:ascii="Times New Roman" w:hAnsi="Times New Roman" w:eastAsia="宋体" w:cs="Times New Roman"/>
          <w:b w:val="0"/>
          <w:i w:val="0"/>
          <w:color w:val="auto"/>
          <w:sz w:val="28"/>
          <w:szCs w:val="28"/>
          <w:highlight w:val="none"/>
        </w:rPr>
        <w:t>南芬组三段（pt</w:t>
      </w:r>
      <w:r>
        <w:rPr>
          <w:rFonts w:hint="default" w:ascii="Times New Roman" w:hAnsi="Times New Roman" w:eastAsia="宋体" w:cs="Times New Roman"/>
          <w:b w:val="0"/>
          <w:i w:val="0"/>
          <w:color w:val="auto"/>
          <w:sz w:val="28"/>
          <w:szCs w:val="28"/>
          <w:highlight w:val="none"/>
          <w:vertAlign w:val="subscript"/>
        </w:rPr>
        <w:t>3</w:t>
      </w:r>
      <w:r>
        <w:rPr>
          <w:rFonts w:hint="default" w:ascii="Times New Roman" w:hAnsi="Times New Roman" w:eastAsia="宋体" w:cs="Times New Roman"/>
          <w:b w:val="0"/>
          <w:i w:val="0"/>
          <w:color w:val="auto"/>
          <w:sz w:val="28"/>
          <w:szCs w:val="28"/>
          <w:highlight w:val="none"/>
          <w:vertAlign w:val="superscript"/>
        </w:rPr>
        <w:t>1</w:t>
      </w:r>
      <w:r>
        <w:rPr>
          <w:rFonts w:hint="default" w:ascii="Times New Roman" w:hAnsi="Times New Roman" w:eastAsia="宋体" w:cs="Times New Roman"/>
          <w:b w:val="0"/>
          <w:i w:val="0"/>
          <w:iCs/>
          <w:color w:val="auto"/>
          <w:sz w:val="28"/>
          <w:szCs w:val="28"/>
          <w:highlight w:val="none"/>
        </w:rPr>
        <w:t>n</w:t>
      </w:r>
      <w:r>
        <w:rPr>
          <w:rFonts w:hint="default" w:ascii="Times New Roman" w:hAnsi="Times New Roman" w:eastAsia="宋体" w:cs="Times New Roman"/>
          <w:b w:val="0"/>
          <w:i w:val="0"/>
          <w:color w:val="auto"/>
          <w:sz w:val="28"/>
          <w:szCs w:val="28"/>
          <w:highlight w:val="none"/>
          <w:vertAlign w:val="superscript"/>
        </w:rPr>
        <w:t>3</w:t>
      </w:r>
      <w:r>
        <w:rPr>
          <w:rFonts w:hint="default" w:ascii="Times New Roman" w:hAnsi="Times New Roman" w:eastAsia="宋体" w:cs="Times New Roman"/>
          <w:b w:val="0"/>
          <w:i w:val="0"/>
          <w:color w:val="auto"/>
          <w:sz w:val="28"/>
          <w:szCs w:val="28"/>
          <w:highlight w:val="none"/>
        </w:rPr>
        <w:t>）</w:t>
      </w:r>
    </w:p>
    <w:p w14:paraId="49D8996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0"/>
        <w:textAlignment w:val="auto"/>
        <w:rPr>
          <w:rFonts w:hint="default" w:ascii="Times New Roman" w:hAnsi="Times New Roman" w:eastAsia="宋体" w:cs="Times New Roman"/>
          <w:b w:val="0"/>
          <w:i w:val="0"/>
          <w:color w:val="auto"/>
          <w:sz w:val="28"/>
          <w:szCs w:val="28"/>
          <w:highlight w:val="none"/>
        </w:rPr>
      </w:pPr>
      <w:r>
        <w:rPr>
          <w:rFonts w:hint="default" w:ascii="Times New Roman" w:hAnsi="Times New Roman" w:eastAsia="宋体" w:cs="Times New Roman"/>
          <w:b w:val="0"/>
          <w:i w:val="0"/>
          <w:color w:val="auto"/>
          <w:sz w:val="28"/>
          <w:szCs w:val="28"/>
          <w:highlight w:val="none"/>
        </w:rPr>
        <w:t>在矿区的东部出露，厚度约为55m，主要岩性为黄绿色粉砂质页岩，层厚几到十几厘米。地层产状290°∠</w:t>
      </w:r>
      <w:r>
        <w:rPr>
          <w:rFonts w:hint="default" w:ascii="Times New Roman" w:hAnsi="Times New Roman" w:eastAsia="宋体" w:cs="Times New Roman"/>
          <w:b w:val="0"/>
          <w:i w:val="0"/>
          <w:color w:val="auto"/>
          <w:sz w:val="28"/>
          <w:szCs w:val="28"/>
          <w:highlight w:val="none"/>
          <w:lang w:val="en-US" w:eastAsia="zh-CN"/>
        </w:rPr>
        <w:t>9</w:t>
      </w:r>
      <w:r>
        <w:rPr>
          <w:rFonts w:hint="default" w:ascii="Times New Roman" w:hAnsi="Times New Roman" w:eastAsia="宋体" w:cs="Times New Roman"/>
          <w:b w:val="0"/>
          <w:i w:val="0"/>
          <w:color w:val="auto"/>
          <w:sz w:val="28"/>
          <w:szCs w:val="28"/>
          <w:highlight w:val="none"/>
        </w:rPr>
        <w:t>°，呈板状，层理发育，并常有泥质条带。岩石新鲜面黄绿色，风化面灰黄色。</w:t>
      </w:r>
    </w:p>
    <w:p w14:paraId="70524BE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0"/>
        <w:textAlignment w:val="auto"/>
        <w:rPr>
          <w:rFonts w:hint="default" w:ascii="Times New Roman" w:hAnsi="Times New Roman" w:eastAsia="宋体" w:cs="Times New Roman"/>
          <w:b w:val="0"/>
          <w:i w:val="0"/>
          <w:color w:val="auto"/>
          <w:sz w:val="28"/>
          <w:szCs w:val="28"/>
          <w:highlight w:val="none"/>
        </w:rPr>
      </w:pPr>
      <w:r>
        <w:rPr>
          <w:rFonts w:hint="default" w:ascii="Times New Roman" w:hAnsi="Times New Roman" w:eastAsia="宋体" w:cs="Times New Roman"/>
          <w:b w:val="0"/>
          <w:i w:val="0"/>
          <w:color w:val="auto"/>
          <w:sz w:val="28"/>
          <w:szCs w:val="28"/>
          <w:highlight w:val="none"/>
        </w:rPr>
        <w:t>（3）新元古界南华系</w:t>
      </w:r>
      <w:r>
        <w:rPr>
          <w:rFonts w:hint="eastAsia" w:ascii="Times New Roman" w:hAnsi="Times New Roman" w:cs="Times New Roman"/>
          <w:b w:val="0"/>
          <w:i w:val="0"/>
          <w:color w:val="auto"/>
          <w:sz w:val="28"/>
          <w:szCs w:val="28"/>
          <w:highlight w:val="none"/>
          <w:lang w:eastAsia="zh-CN"/>
        </w:rPr>
        <w:t>（</w:t>
      </w:r>
      <w:r>
        <w:rPr>
          <w:rFonts w:hint="default" w:ascii="Times New Roman" w:hAnsi="Times New Roman" w:eastAsia="宋体" w:cs="Times New Roman"/>
          <w:b w:val="0"/>
          <w:i w:val="0"/>
          <w:color w:val="auto"/>
          <w:sz w:val="28"/>
          <w:szCs w:val="28"/>
          <w:highlight w:val="none"/>
        </w:rPr>
        <w:t>Pt</w:t>
      </w:r>
      <w:r>
        <w:rPr>
          <w:rFonts w:hint="default" w:ascii="Times New Roman" w:hAnsi="Times New Roman" w:eastAsia="宋体" w:cs="Times New Roman"/>
          <w:b w:val="0"/>
          <w:i w:val="0"/>
          <w:color w:val="auto"/>
          <w:sz w:val="28"/>
          <w:szCs w:val="28"/>
          <w:highlight w:val="none"/>
          <w:vertAlign w:val="subscript"/>
        </w:rPr>
        <w:t>3</w:t>
      </w:r>
      <w:r>
        <w:rPr>
          <w:rFonts w:hint="default" w:ascii="Times New Roman" w:hAnsi="Times New Roman" w:eastAsia="宋体" w:cs="Times New Roman"/>
          <w:b w:val="0"/>
          <w:i w:val="0"/>
          <w:color w:val="auto"/>
          <w:sz w:val="28"/>
          <w:szCs w:val="28"/>
          <w:highlight w:val="none"/>
          <w:vertAlign w:val="superscript"/>
        </w:rPr>
        <w:t>2</w:t>
      </w:r>
      <w:r>
        <w:rPr>
          <w:rFonts w:hint="eastAsia" w:ascii="Times New Roman" w:hAnsi="Times New Roman" w:cs="Times New Roman"/>
          <w:b w:val="0"/>
          <w:i w:val="0"/>
          <w:color w:val="auto"/>
          <w:sz w:val="28"/>
          <w:szCs w:val="28"/>
          <w:highlight w:val="none"/>
          <w:vertAlign w:val="superscript"/>
          <w:lang w:eastAsia="zh-CN"/>
        </w:rPr>
        <w:t>）</w:t>
      </w:r>
    </w:p>
    <w:p w14:paraId="34D9DC3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0"/>
        <w:textAlignment w:val="auto"/>
        <w:rPr>
          <w:rFonts w:hint="default" w:ascii="Times New Roman" w:hAnsi="Times New Roman" w:eastAsia="宋体" w:cs="Times New Roman"/>
          <w:b w:val="0"/>
          <w:i w:val="0"/>
          <w:color w:val="auto"/>
          <w:sz w:val="28"/>
          <w:szCs w:val="28"/>
          <w:highlight w:val="none"/>
        </w:rPr>
      </w:pPr>
      <w:r>
        <w:rPr>
          <w:rFonts w:hint="default" w:ascii="Times New Roman" w:hAnsi="Times New Roman" w:eastAsia="宋体" w:cs="Times New Roman"/>
          <w:b w:val="0"/>
          <w:i w:val="0"/>
          <w:color w:val="auto"/>
          <w:sz w:val="28"/>
          <w:szCs w:val="28"/>
          <w:highlight w:val="none"/>
        </w:rPr>
        <w:t>分布于区域北侧、东侧，由桥头组、康家组组成，出露面积约6km</w:t>
      </w:r>
      <w:r>
        <w:rPr>
          <w:rFonts w:hint="default" w:ascii="Times New Roman" w:hAnsi="Times New Roman" w:eastAsia="宋体" w:cs="Times New Roman"/>
          <w:b w:val="0"/>
          <w:i w:val="0"/>
          <w:color w:val="auto"/>
          <w:sz w:val="28"/>
          <w:szCs w:val="28"/>
          <w:highlight w:val="none"/>
          <w:vertAlign w:val="superscript"/>
        </w:rPr>
        <w:t>2</w:t>
      </w:r>
      <w:r>
        <w:rPr>
          <w:rFonts w:hint="default" w:ascii="Times New Roman" w:hAnsi="Times New Roman" w:eastAsia="宋体" w:cs="Times New Roman"/>
          <w:b w:val="0"/>
          <w:i w:val="0"/>
          <w:color w:val="auto"/>
          <w:sz w:val="28"/>
          <w:szCs w:val="28"/>
          <w:highlight w:val="none"/>
        </w:rPr>
        <w:t>走向北东，倾向北西，倾角10</w:t>
      </w:r>
      <w:r>
        <w:rPr>
          <w:rFonts w:hint="eastAsia" w:ascii="Times New Roman" w:hAnsi="Times New Roman" w:cs="Times New Roman"/>
          <w:b w:val="0"/>
          <w:i w:val="0"/>
          <w:color w:val="auto"/>
          <w:sz w:val="28"/>
          <w:szCs w:val="28"/>
          <w:highlight w:val="none"/>
          <w:lang w:val="en-US" w:eastAsia="zh-CN"/>
        </w:rPr>
        <w:t>~</w:t>
      </w:r>
      <w:r>
        <w:rPr>
          <w:rFonts w:hint="default" w:ascii="Times New Roman" w:hAnsi="Times New Roman" w:eastAsia="宋体" w:cs="Times New Roman"/>
          <w:b w:val="0"/>
          <w:i w:val="0"/>
          <w:color w:val="auto"/>
          <w:sz w:val="28"/>
          <w:szCs w:val="28"/>
          <w:highlight w:val="none"/>
        </w:rPr>
        <w:t>16°。</w:t>
      </w:r>
    </w:p>
    <w:p w14:paraId="004B093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0"/>
        <w:textAlignment w:val="auto"/>
        <w:rPr>
          <w:rFonts w:hint="default" w:ascii="Times New Roman" w:hAnsi="Times New Roman" w:eastAsia="宋体" w:cs="Times New Roman"/>
          <w:b w:val="0"/>
          <w:i w:val="0"/>
          <w:color w:val="auto"/>
          <w:sz w:val="28"/>
          <w:szCs w:val="28"/>
          <w:highlight w:val="none"/>
        </w:rPr>
      </w:pPr>
      <w:r>
        <w:rPr>
          <w:rFonts w:hint="default" w:ascii="Times New Roman" w:hAnsi="Times New Roman" w:eastAsia="宋体" w:cs="Times New Roman"/>
          <w:b w:val="0"/>
          <w:i w:val="0"/>
          <w:color w:val="auto"/>
          <w:sz w:val="28"/>
          <w:szCs w:val="28"/>
          <w:highlight w:val="none"/>
        </w:rPr>
        <w:t>桥头组（Pt</w:t>
      </w:r>
      <w:r>
        <w:rPr>
          <w:rFonts w:hint="default" w:ascii="Times New Roman" w:hAnsi="Times New Roman" w:eastAsia="宋体" w:cs="Times New Roman"/>
          <w:b w:val="0"/>
          <w:i w:val="0"/>
          <w:color w:val="auto"/>
          <w:sz w:val="28"/>
          <w:szCs w:val="28"/>
          <w:highlight w:val="none"/>
          <w:vertAlign w:val="subscript"/>
        </w:rPr>
        <w:t>3</w:t>
      </w:r>
      <w:r>
        <w:rPr>
          <w:rFonts w:hint="default" w:ascii="Times New Roman" w:hAnsi="Times New Roman" w:eastAsia="宋体" w:cs="Times New Roman"/>
          <w:b w:val="0"/>
          <w:i w:val="0"/>
          <w:color w:val="auto"/>
          <w:sz w:val="28"/>
          <w:szCs w:val="28"/>
          <w:highlight w:val="none"/>
          <w:vertAlign w:val="superscript"/>
        </w:rPr>
        <w:t>2</w:t>
      </w:r>
      <w:r>
        <w:rPr>
          <w:rFonts w:hint="default" w:ascii="Times New Roman" w:hAnsi="Times New Roman" w:eastAsia="宋体" w:cs="Times New Roman"/>
          <w:b w:val="0"/>
          <w:i w:val="0"/>
          <w:color w:val="auto"/>
          <w:sz w:val="28"/>
          <w:szCs w:val="28"/>
          <w:highlight w:val="none"/>
        </w:rPr>
        <w:t>q）</w:t>
      </w:r>
      <w:r>
        <w:rPr>
          <w:rFonts w:hint="eastAsia" w:ascii="Times New Roman" w:hAnsi="Times New Roman" w:cs="Times New Roman"/>
          <w:b w:val="0"/>
          <w:i w:val="0"/>
          <w:color w:val="auto"/>
          <w:sz w:val="28"/>
          <w:szCs w:val="28"/>
          <w:highlight w:val="none"/>
          <w:lang w:eastAsia="zh-CN"/>
        </w:rPr>
        <w:t>：</w:t>
      </w:r>
      <w:r>
        <w:rPr>
          <w:rFonts w:hint="default" w:ascii="Times New Roman" w:hAnsi="Times New Roman" w:eastAsia="宋体" w:cs="Times New Roman"/>
          <w:b w:val="0"/>
          <w:i w:val="0"/>
          <w:color w:val="auto"/>
          <w:sz w:val="28"/>
          <w:szCs w:val="28"/>
          <w:highlight w:val="none"/>
        </w:rPr>
        <w:t>主要为</w:t>
      </w:r>
      <w:r>
        <w:rPr>
          <w:rFonts w:hint="default" w:ascii="Times New Roman" w:hAnsi="Times New Roman" w:eastAsia="宋体" w:cs="Times New Roman"/>
          <w:b w:val="0"/>
          <w:i w:val="0"/>
          <w:color w:val="auto"/>
          <w:sz w:val="28"/>
          <w:szCs w:val="28"/>
          <w:highlight w:val="none"/>
          <w:lang w:eastAsia="zh-CN"/>
        </w:rPr>
        <w:t>石英岩</w:t>
      </w:r>
      <w:r>
        <w:rPr>
          <w:rFonts w:hint="default" w:ascii="Times New Roman" w:hAnsi="Times New Roman" w:eastAsia="宋体" w:cs="Times New Roman"/>
          <w:b w:val="0"/>
          <w:i w:val="0"/>
          <w:color w:val="auto"/>
          <w:sz w:val="28"/>
          <w:szCs w:val="28"/>
          <w:highlight w:val="none"/>
        </w:rPr>
        <w:t>夹页岩。</w:t>
      </w:r>
    </w:p>
    <w:p w14:paraId="4BAA8D1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0"/>
        <w:textAlignment w:val="auto"/>
        <w:rPr>
          <w:rFonts w:hint="default" w:ascii="Times New Roman" w:hAnsi="Times New Roman" w:eastAsia="宋体" w:cs="Times New Roman"/>
          <w:b w:val="0"/>
          <w:i w:val="0"/>
          <w:color w:val="auto"/>
          <w:sz w:val="28"/>
          <w:szCs w:val="28"/>
          <w:highlight w:val="none"/>
        </w:rPr>
      </w:pPr>
      <w:r>
        <w:rPr>
          <w:rFonts w:hint="default" w:ascii="Times New Roman" w:hAnsi="Times New Roman" w:eastAsia="宋体" w:cs="Times New Roman"/>
          <w:b w:val="0"/>
          <w:i w:val="0"/>
          <w:color w:val="auto"/>
          <w:sz w:val="28"/>
          <w:szCs w:val="28"/>
          <w:highlight w:val="none"/>
        </w:rPr>
        <w:t>康家组（Pt</w:t>
      </w:r>
      <w:r>
        <w:rPr>
          <w:rFonts w:hint="default" w:ascii="Times New Roman" w:hAnsi="Times New Roman" w:eastAsia="宋体" w:cs="Times New Roman"/>
          <w:b w:val="0"/>
          <w:i w:val="0"/>
          <w:color w:val="auto"/>
          <w:sz w:val="28"/>
          <w:szCs w:val="28"/>
          <w:highlight w:val="none"/>
          <w:vertAlign w:val="subscript"/>
        </w:rPr>
        <w:t>3</w:t>
      </w:r>
      <w:r>
        <w:rPr>
          <w:rFonts w:hint="default" w:ascii="Times New Roman" w:hAnsi="Times New Roman" w:eastAsia="宋体" w:cs="Times New Roman"/>
          <w:b w:val="0"/>
          <w:i w:val="0"/>
          <w:color w:val="auto"/>
          <w:sz w:val="28"/>
          <w:szCs w:val="28"/>
          <w:highlight w:val="none"/>
          <w:vertAlign w:val="superscript"/>
        </w:rPr>
        <w:t>2</w:t>
      </w:r>
      <w:r>
        <w:rPr>
          <w:rFonts w:hint="default" w:ascii="Times New Roman" w:hAnsi="Times New Roman" w:eastAsia="宋体" w:cs="Times New Roman"/>
          <w:b w:val="0"/>
          <w:i w:val="0"/>
          <w:color w:val="auto"/>
          <w:sz w:val="28"/>
          <w:szCs w:val="28"/>
          <w:highlight w:val="none"/>
        </w:rPr>
        <w:t>k）</w:t>
      </w:r>
      <w:r>
        <w:rPr>
          <w:rFonts w:hint="eastAsia" w:ascii="Times New Roman" w:hAnsi="Times New Roman" w:cs="Times New Roman"/>
          <w:b w:val="0"/>
          <w:i w:val="0"/>
          <w:color w:val="auto"/>
          <w:sz w:val="28"/>
          <w:szCs w:val="28"/>
          <w:highlight w:val="none"/>
          <w:lang w:eastAsia="zh-CN"/>
        </w:rPr>
        <w:t>：</w:t>
      </w:r>
      <w:r>
        <w:rPr>
          <w:rFonts w:hint="default" w:ascii="Times New Roman" w:hAnsi="Times New Roman" w:eastAsia="宋体" w:cs="Times New Roman"/>
          <w:b w:val="0"/>
          <w:i w:val="0"/>
          <w:color w:val="auto"/>
          <w:sz w:val="28"/>
          <w:szCs w:val="28"/>
          <w:highlight w:val="none"/>
        </w:rPr>
        <w:t>主要为紫色砂质页岩。</w:t>
      </w:r>
    </w:p>
    <w:p w14:paraId="5728214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0"/>
        <w:textAlignment w:val="auto"/>
        <w:rPr>
          <w:rFonts w:hint="default" w:ascii="Times New Roman" w:hAnsi="Times New Roman" w:eastAsia="宋体" w:cs="Times New Roman"/>
          <w:b w:val="0"/>
          <w:i w:val="0"/>
          <w:color w:val="auto"/>
          <w:sz w:val="28"/>
          <w:szCs w:val="28"/>
          <w:highlight w:val="none"/>
        </w:rPr>
      </w:pPr>
      <w:r>
        <w:rPr>
          <w:rFonts w:hint="default" w:ascii="Times New Roman" w:hAnsi="Times New Roman" w:eastAsia="宋体" w:cs="Times New Roman"/>
          <w:b w:val="0"/>
          <w:i w:val="0"/>
          <w:color w:val="auto"/>
          <w:sz w:val="28"/>
          <w:szCs w:val="28"/>
          <w:highlight w:val="none"/>
        </w:rPr>
        <w:t>（4）古生界</w:t>
      </w:r>
    </w:p>
    <w:p w14:paraId="5C0D16A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0"/>
        <w:textAlignment w:val="auto"/>
        <w:rPr>
          <w:rFonts w:hint="default" w:ascii="Times New Roman" w:hAnsi="Times New Roman" w:eastAsia="宋体" w:cs="Times New Roman"/>
          <w:b w:val="0"/>
          <w:i w:val="0"/>
          <w:color w:val="auto"/>
          <w:sz w:val="28"/>
          <w:szCs w:val="28"/>
          <w:highlight w:val="none"/>
        </w:rPr>
      </w:pPr>
      <w:r>
        <w:rPr>
          <w:rFonts w:hint="default" w:ascii="Times New Roman" w:hAnsi="Times New Roman" w:eastAsia="宋体" w:cs="Times New Roman"/>
          <w:b w:val="0"/>
          <w:i w:val="0"/>
          <w:color w:val="auto"/>
          <w:sz w:val="28"/>
          <w:szCs w:val="28"/>
          <w:highlight w:val="none"/>
        </w:rPr>
        <w:t>寒武系</w:t>
      </w:r>
      <w:r>
        <w:rPr>
          <w:rFonts w:hint="eastAsia" w:ascii="Times New Roman" w:hAnsi="Times New Roman" w:cs="Times New Roman"/>
          <w:b w:val="0"/>
          <w:i w:val="0"/>
          <w:color w:val="auto"/>
          <w:sz w:val="28"/>
          <w:szCs w:val="28"/>
          <w:highlight w:val="none"/>
          <w:lang w:eastAsia="zh-CN"/>
        </w:rPr>
        <w:t>（</w:t>
      </w:r>
      <w:r>
        <w:rPr>
          <w:rFonts w:hint="default" w:ascii="Times New Roman" w:hAnsi="Times New Roman" w:eastAsia="宋体" w:cs="Times New Roman"/>
          <w:b w:val="0"/>
          <w:i w:val="0"/>
          <w:color w:val="auto"/>
          <w:sz w:val="28"/>
          <w:szCs w:val="28"/>
          <w:highlight w:val="none"/>
        </w:rPr>
        <w:t>∈</w:t>
      </w:r>
      <w:r>
        <w:rPr>
          <w:rFonts w:hint="default" w:ascii="Times New Roman" w:hAnsi="Times New Roman" w:eastAsia="宋体" w:cs="Times New Roman"/>
          <w:b w:val="0"/>
          <w:i w:val="0"/>
          <w:color w:val="auto"/>
          <w:sz w:val="28"/>
          <w:szCs w:val="28"/>
          <w:highlight w:val="none"/>
          <w:vertAlign w:val="subscript"/>
          <w:lang w:val="en-US" w:eastAsia="zh-CN"/>
        </w:rPr>
        <w:t>1</w:t>
      </w:r>
      <w:r>
        <w:rPr>
          <w:rFonts w:hint="eastAsia" w:ascii="Times New Roman" w:hAnsi="Times New Roman" w:cs="Times New Roman"/>
          <w:b w:val="0"/>
          <w:i w:val="0"/>
          <w:color w:val="auto"/>
          <w:sz w:val="28"/>
          <w:szCs w:val="28"/>
          <w:highlight w:val="none"/>
          <w:vertAlign w:val="baseline"/>
          <w:lang w:val="en-US" w:eastAsia="zh-CN"/>
        </w:rPr>
        <w:t>）</w:t>
      </w:r>
    </w:p>
    <w:p w14:paraId="5434D2B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0"/>
        <w:textAlignment w:val="auto"/>
        <w:rPr>
          <w:rFonts w:hint="default" w:ascii="Times New Roman" w:hAnsi="Times New Roman" w:eastAsia="宋体" w:cs="Times New Roman"/>
          <w:b w:val="0"/>
          <w:i w:val="0"/>
          <w:color w:val="auto"/>
          <w:sz w:val="28"/>
          <w:szCs w:val="28"/>
          <w:highlight w:val="none"/>
        </w:rPr>
      </w:pPr>
      <w:r>
        <w:rPr>
          <w:rFonts w:hint="default" w:ascii="Times New Roman" w:hAnsi="Times New Roman" w:eastAsia="宋体" w:cs="Times New Roman"/>
          <w:b w:val="0"/>
          <w:i w:val="0"/>
          <w:color w:val="auto"/>
          <w:sz w:val="28"/>
          <w:szCs w:val="28"/>
          <w:highlight w:val="none"/>
        </w:rPr>
        <w:t>分布于区域北西侧，面积约8平方公里，走向北东，倾向北西，倾角3</w:t>
      </w:r>
      <w:r>
        <w:rPr>
          <w:rFonts w:hint="eastAsia" w:ascii="Times New Roman" w:hAnsi="Times New Roman" w:cs="Times New Roman"/>
          <w:b w:val="0"/>
          <w:i w:val="0"/>
          <w:color w:val="auto"/>
          <w:sz w:val="28"/>
          <w:szCs w:val="28"/>
          <w:highlight w:val="none"/>
          <w:lang w:val="en-US" w:eastAsia="zh-CN"/>
        </w:rPr>
        <w:t>~</w:t>
      </w:r>
      <w:r>
        <w:rPr>
          <w:rFonts w:hint="default" w:ascii="Times New Roman" w:hAnsi="Times New Roman" w:eastAsia="宋体" w:cs="Times New Roman"/>
          <w:b w:val="0"/>
          <w:i w:val="0"/>
          <w:color w:val="auto"/>
          <w:sz w:val="28"/>
          <w:szCs w:val="28"/>
          <w:highlight w:val="none"/>
        </w:rPr>
        <w:t>8°。</w:t>
      </w:r>
    </w:p>
    <w:p w14:paraId="6FE89B1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0"/>
        <w:textAlignment w:val="auto"/>
        <w:rPr>
          <w:rFonts w:hint="default" w:ascii="Times New Roman" w:hAnsi="Times New Roman" w:eastAsia="宋体" w:cs="Times New Roman"/>
          <w:b w:val="0"/>
          <w:i w:val="0"/>
          <w:color w:val="auto"/>
          <w:sz w:val="28"/>
          <w:szCs w:val="28"/>
          <w:highlight w:val="none"/>
        </w:rPr>
      </w:pPr>
      <w:r>
        <w:rPr>
          <w:rFonts w:hint="default" w:ascii="Times New Roman" w:hAnsi="Times New Roman" w:eastAsia="宋体" w:cs="Times New Roman"/>
          <w:b w:val="0"/>
          <w:i w:val="0"/>
          <w:color w:val="auto"/>
          <w:sz w:val="28"/>
          <w:szCs w:val="28"/>
          <w:highlight w:val="none"/>
        </w:rPr>
        <w:t>主要岩性为：页岩夹竹叶状灰岩、鲕状灰岩、涡卷状灰岩夹泥灰岩、页岩、鲕状灰岩夹花纹状灰岩、白云质灰岩、含海绿石砂岩等。</w:t>
      </w:r>
    </w:p>
    <w:p w14:paraId="491CD88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0"/>
        <w:textAlignment w:val="auto"/>
        <w:rPr>
          <w:rFonts w:hint="default" w:ascii="Times New Roman" w:hAnsi="Times New Roman" w:eastAsia="宋体" w:cs="Times New Roman"/>
          <w:b w:val="0"/>
          <w:i w:val="0"/>
          <w:color w:val="auto"/>
          <w:sz w:val="28"/>
          <w:szCs w:val="28"/>
          <w:highlight w:val="none"/>
        </w:rPr>
      </w:pPr>
      <w:r>
        <w:rPr>
          <w:rFonts w:hint="default" w:ascii="Times New Roman" w:hAnsi="Times New Roman" w:eastAsia="宋体" w:cs="Times New Roman"/>
          <w:b w:val="0"/>
          <w:i w:val="0"/>
          <w:color w:val="auto"/>
          <w:sz w:val="28"/>
          <w:szCs w:val="28"/>
          <w:highlight w:val="none"/>
        </w:rPr>
        <w:t>寒武系</w:t>
      </w:r>
      <w:r>
        <w:rPr>
          <w:rFonts w:hint="eastAsia" w:ascii="Times New Roman" w:hAnsi="Times New Roman" w:cs="Times New Roman"/>
          <w:b w:val="0"/>
          <w:i w:val="0"/>
          <w:color w:val="auto"/>
          <w:sz w:val="28"/>
          <w:szCs w:val="28"/>
          <w:highlight w:val="none"/>
          <w:lang w:eastAsia="zh-CN"/>
        </w:rPr>
        <w:t>（</w:t>
      </w:r>
      <w:r>
        <w:rPr>
          <w:rFonts w:hint="default" w:ascii="Times New Roman" w:hAnsi="Times New Roman" w:eastAsia="宋体" w:cs="Times New Roman"/>
          <w:b w:val="0"/>
          <w:i w:val="0"/>
          <w:color w:val="auto"/>
          <w:sz w:val="28"/>
          <w:szCs w:val="28"/>
          <w:highlight w:val="none"/>
        </w:rPr>
        <w:t>∈</w:t>
      </w:r>
      <w:r>
        <w:rPr>
          <w:rFonts w:hint="default" w:ascii="Times New Roman" w:hAnsi="Times New Roman" w:eastAsia="宋体" w:cs="Times New Roman"/>
          <w:b w:val="0"/>
          <w:i w:val="0"/>
          <w:color w:val="auto"/>
          <w:sz w:val="28"/>
          <w:szCs w:val="28"/>
          <w:highlight w:val="none"/>
          <w:vertAlign w:val="subscript"/>
        </w:rPr>
        <w:t>2</w:t>
      </w:r>
      <w:r>
        <w:rPr>
          <w:rFonts w:hint="eastAsia" w:ascii="Times New Roman" w:hAnsi="Times New Roman" w:cs="Times New Roman"/>
          <w:b w:val="0"/>
          <w:i w:val="0"/>
          <w:color w:val="auto"/>
          <w:sz w:val="28"/>
          <w:szCs w:val="28"/>
          <w:highlight w:val="none"/>
          <w:vertAlign w:val="baseline"/>
          <w:lang w:eastAsia="zh-CN"/>
        </w:rPr>
        <w:t>）</w:t>
      </w:r>
    </w:p>
    <w:p w14:paraId="06DF0B6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0"/>
        <w:textAlignment w:val="auto"/>
        <w:rPr>
          <w:rFonts w:hint="default" w:ascii="Times New Roman" w:hAnsi="Times New Roman" w:eastAsia="宋体" w:cs="Times New Roman"/>
          <w:b w:val="0"/>
          <w:i w:val="0"/>
          <w:color w:val="auto"/>
          <w:sz w:val="28"/>
          <w:szCs w:val="28"/>
          <w:highlight w:val="none"/>
        </w:rPr>
      </w:pPr>
      <w:r>
        <w:rPr>
          <w:rFonts w:hint="default" w:ascii="Times New Roman" w:hAnsi="Times New Roman" w:eastAsia="宋体" w:cs="Times New Roman"/>
          <w:b w:val="0"/>
          <w:i w:val="0"/>
          <w:color w:val="auto"/>
          <w:sz w:val="28"/>
          <w:szCs w:val="28"/>
          <w:highlight w:val="none"/>
        </w:rPr>
        <w:t>分布于区域北西侧，面积约4平方公里，走向北东，倾向北西，倾角28°。</w:t>
      </w:r>
    </w:p>
    <w:p w14:paraId="1F17748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0"/>
        <w:textAlignment w:val="auto"/>
        <w:rPr>
          <w:rFonts w:hint="default" w:ascii="Times New Roman" w:hAnsi="Times New Roman" w:eastAsia="宋体" w:cs="Times New Roman"/>
          <w:b w:val="0"/>
          <w:i w:val="0"/>
          <w:color w:val="auto"/>
          <w:sz w:val="28"/>
          <w:szCs w:val="28"/>
          <w:highlight w:val="none"/>
        </w:rPr>
      </w:pPr>
      <w:r>
        <w:rPr>
          <w:rFonts w:hint="default" w:ascii="Times New Roman" w:hAnsi="Times New Roman" w:eastAsia="宋体" w:cs="Times New Roman"/>
          <w:b w:val="0"/>
          <w:i w:val="0"/>
          <w:color w:val="auto"/>
          <w:sz w:val="28"/>
          <w:szCs w:val="28"/>
          <w:highlight w:val="none"/>
        </w:rPr>
        <w:t>沥青质灰岩、条带状灰岩、紫色页岩、云母质页岩、竹叶状灰岩、鲕状灰岩、砂岩等。</w:t>
      </w:r>
    </w:p>
    <w:p w14:paraId="3DC4C3E5">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b w:val="0"/>
          <w:i w:val="0"/>
          <w:color w:val="auto"/>
          <w:sz w:val="28"/>
          <w:szCs w:val="28"/>
          <w:highlight w:val="none"/>
        </w:rPr>
      </w:pPr>
      <w:r>
        <w:rPr>
          <w:rFonts w:hint="default" w:ascii="Times New Roman" w:hAnsi="Times New Roman" w:eastAsia="宋体" w:cs="Times New Roman"/>
          <w:b w:val="0"/>
          <w:i w:val="0"/>
          <w:color w:val="auto"/>
          <w:sz w:val="28"/>
          <w:szCs w:val="28"/>
          <w:highlight w:val="none"/>
        </w:rPr>
        <w:t>新生界</w:t>
      </w:r>
      <w:r>
        <w:rPr>
          <w:rFonts w:hint="eastAsia" w:ascii="Times New Roman" w:hAnsi="Times New Roman" w:cs="Times New Roman"/>
          <w:b w:val="0"/>
          <w:i w:val="0"/>
          <w:color w:val="auto"/>
          <w:sz w:val="28"/>
          <w:szCs w:val="28"/>
          <w:highlight w:val="none"/>
          <w:lang w:eastAsia="zh-CN"/>
        </w:rPr>
        <w:t>（</w:t>
      </w:r>
      <w:r>
        <w:rPr>
          <w:rFonts w:hint="default" w:ascii="Times New Roman" w:hAnsi="Times New Roman" w:eastAsia="宋体" w:cs="Times New Roman"/>
          <w:b w:val="0"/>
          <w:i w:val="0"/>
          <w:color w:val="auto"/>
          <w:sz w:val="28"/>
          <w:szCs w:val="28"/>
          <w:highlight w:val="none"/>
        </w:rPr>
        <w:t>Qh</w:t>
      </w:r>
      <w:r>
        <w:rPr>
          <w:rFonts w:hint="default" w:ascii="Times New Roman" w:hAnsi="Times New Roman" w:eastAsia="宋体" w:cs="Times New Roman"/>
          <w:b w:val="0"/>
          <w:i w:val="0"/>
          <w:iCs/>
          <w:color w:val="auto"/>
          <w:sz w:val="28"/>
          <w:szCs w:val="28"/>
          <w:highlight w:val="none"/>
          <w:vertAlign w:val="superscript"/>
        </w:rPr>
        <w:t>1alp</w:t>
      </w:r>
      <w:r>
        <w:rPr>
          <w:rFonts w:hint="eastAsia" w:ascii="Times New Roman" w:hAnsi="Times New Roman" w:cs="Times New Roman"/>
          <w:b w:val="0"/>
          <w:i w:val="0"/>
          <w:iCs/>
          <w:color w:val="auto"/>
          <w:sz w:val="28"/>
          <w:szCs w:val="28"/>
          <w:highlight w:val="none"/>
          <w:vertAlign w:val="baseline"/>
          <w:lang w:eastAsia="zh-CN"/>
        </w:rPr>
        <w:t>）主要</w:t>
      </w:r>
      <w:r>
        <w:rPr>
          <w:rFonts w:hint="default" w:ascii="Times New Roman" w:hAnsi="Times New Roman" w:eastAsia="宋体" w:cs="Times New Roman"/>
          <w:b w:val="0"/>
          <w:i w:val="0"/>
          <w:color w:val="auto"/>
          <w:sz w:val="28"/>
          <w:szCs w:val="28"/>
          <w:highlight w:val="none"/>
        </w:rPr>
        <w:t>分布于沟谷和河床地带，为冲洪积、砂砾石、含砾亚砂土。</w:t>
      </w:r>
    </w:p>
    <w:p w14:paraId="44625D51">
      <w:pPr>
        <w:pStyle w:val="5"/>
        <w:tabs>
          <w:tab w:val="left" w:pos="0"/>
        </w:tabs>
        <w:spacing w:before="60" w:after="60"/>
        <w:rPr>
          <w:rFonts w:ascii="Times New Roman Regular" w:hAnsi="Times New Roman Regular" w:eastAsia="宋体" w:cs="Times New Roman Regular"/>
          <w:color w:val="auto"/>
          <w:szCs w:val="28"/>
          <w:highlight w:val="none"/>
        </w:rPr>
      </w:pPr>
      <w:r>
        <w:rPr>
          <w:rFonts w:ascii="Times New Roman Regular" w:hAnsi="Times New Roman Regular" w:eastAsia="宋体" w:cs="Times New Roman Regular"/>
          <w:color w:val="auto"/>
          <w:szCs w:val="28"/>
          <w:highlight w:val="none"/>
        </w:rPr>
        <w:t>2.3.1.2 构造</w:t>
      </w:r>
    </w:p>
    <w:p w14:paraId="6BD8E62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区域地质构造较复杂，从构造类型来看，断裂构造较发育，褶皱构造不发育；从构造形迹分析：断裂为长期多次活动的断裂，根据在各断裂中的小型地质构造及构造岩来看，</w:t>
      </w:r>
      <w:r>
        <w:rPr>
          <w:rFonts w:hint="eastAsia" w:ascii="Times New Roman" w:hAnsi="Times New Roman" w:cs="Times New Roman"/>
          <w:color w:val="auto"/>
          <w:sz w:val="28"/>
          <w:szCs w:val="28"/>
          <w:highlight w:val="none"/>
          <w:lang w:eastAsia="zh-CN"/>
        </w:rPr>
        <w:t>可明显</w:t>
      </w:r>
      <w:r>
        <w:rPr>
          <w:rFonts w:hint="default" w:ascii="Times New Roman" w:hAnsi="Times New Roman" w:eastAsia="宋体" w:cs="Times New Roman"/>
          <w:color w:val="auto"/>
          <w:sz w:val="28"/>
          <w:szCs w:val="28"/>
          <w:highlight w:val="none"/>
        </w:rPr>
        <w:t>识别出区域内有多期断裂作用；从空间延伸来看：北东向及北西向两组断裂形成了矿区的构造轮廓。其中以2条北东向断裂构造为主，编号为F1、F2。</w:t>
      </w:r>
    </w:p>
    <w:p w14:paraId="02C85C7D">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（1）北东向断裂构造</w:t>
      </w:r>
    </w:p>
    <w:p w14:paraId="45BAB26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F1断层延长10km，走向北东，倾向北西，该断层为逆断层，断层的上盘为南华系桥头组地层及寒武系地层，下盘地层为青白口系钓鱼台组、南芬组及辽河群浪子山岩组地层，构造带处见有明显的构造角砾岩，磨圆度较差，有明显的蚀变现象。</w:t>
      </w:r>
    </w:p>
    <w:p w14:paraId="6E7162CF">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F2断层延长8km，走向北东，该断层为平移断层，断层的东侧南华系桥头组、康家组、青白口系钓鱼台组及南芬组地层，西侧地层为青白口系钓鱼台组及南芬组地层，构造带处见有明显的构造角砾岩，磨圆度较差，有明显的蚀变现象。</w:t>
      </w:r>
    </w:p>
    <w:p w14:paraId="2A4B384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（2）北西向断裂构造</w:t>
      </w:r>
    </w:p>
    <w:p w14:paraId="191C59E5">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F3断层延长6km，走向北西，该断层为平移断层，断层的两侧为南华系桥头组、康家组、青白口系钓鱼台组及南芬组地层，断裂带内碎裂岩、断层泥、片理发育，底板面上棱角状砾岩清晰可见。</w:t>
      </w:r>
    </w:p>
    <w:p w14:paraId="59CE2532">
      <w:pPr>
        <w:pStyle w:val="5"/>
        <w:tabs>
          <w:tab w:val="left" w:pos="0"/>
        </w:tabs>
        <w:spacing w:before="60" w:after="60"/>
        <w:rPr>
          <w:rFonts w:ascii="Times New Roman Regular" w:hAnsi="Times New Roman Regular" w:eastAsia="宋体" w:cs="Times New Roman Regular"/>
          <w:color w:val="auto"/>
          <w:szCs w:val="28"/>
          <w:highlight w:val="none"/>
        </w:rPr>
      </w:pPr>
      <w:r>
        <w:rPr>
          <w:rFonts w:ascii="Times New Roman Regular" w:hAnsi="Times New Roman Regular" w:eastAsia="宋体" w:cs="Times New Roman Regular"/>
          <w:color w:val="auto"/>
          <w:szCs w:val="28"/>
          <w:highlight w:val="none"/>
        </w:rPr>
        <w:t>2.3.1.</w:t>
      </w:r>
      <w:r>
        <w:rPr>
          <w:rFonts w:hint="eastAsia" w:ascii="Times New Roman Regular" w:hAnsi="Times New Roman Regular" w:eastAsia="宋体" w:cs="Times New Roman Regular"/>
          <w:color w:val="auto"/>
          <w:szCs w:val="28"/>
          <w:highlight w:val="none"/>
        </w:rPr>
        <w:t>3</w:t>
      </w:r>
      <w:r>
        <w:rPr>
          <w:rFonts w:ascii="Times New Roman Regular" w:hAnsi="Times New Roman Regular" w:eastAsia="宋体" w:cs="Times New Roman Regular"/>
          <w:color w:val="auto"/>
          <w:szCs w:val="28"/>
          <w:highlight w:val="none"/>
        </w:rPr>
        <w:t xml:space="preserve"> </w:t>
      </w:r>
      <w:r>
        <w:rPr>
          <w:rFonts w:hint="eastAsia" w:ascii="Times New Roman Regular" w:hAnsi="Times New Roman Regular" w:eastAsia="宋体" w:cs="Times New Roman Regular"/>
          <w:color w:val="auto"/>
          <w:szCs w:val="28"/>
          <w:highlight w:val="none"/>
        </w:rPr>
        <w:t>岩浆岩</w:t>
      </w:r>
    </w:p>
    <w:p w14:paraId="6EDA43FF">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矿区内岩浆岩不发育。没发现侵入岩及各类脉岩。</w:t>
      </w:r>
    </w:p>
    <w:p w14:paraId="474DCA48">
      <w:pPr>
        <w:pStyle w:val="4"/>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2.3.2 矿</w:t>
      </w:r>
      <w:r>
        <w:rPr>
          <w:rFonts w:hint="eastAsia" w:ascii="Times New Roman Regular" w:hAnsi="Times New Roman Regular" w:cs="Times New Roman Regular"/>
          <w:color w:val="auto"/>
          <w:highlight w:val="none"/>
          <w:lang w:val="en-US" w:eastAsia="zh-CN"/>
        </w:rPr>
        <w:t>体地质</w:t>
      </w:r>
    </w:p>
    <w:p w14:paraId="3D01FA1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矿区共圈定1条玻璃用石英岩矿体。矿体总长约380m，延深198</w:t>
      </w:r>
      <w:r>
        <w:rPr>
          <w:rFonts w:hint="eastAsia" w:ascii="Times New Roman" w:hAnsi="Times New Roman"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rPr>
        <w:t>300m，平均厚度为70.33m，矿体赋存标高318.2</w:t>
      </w:r>
      <w:r>
        <w:rPr>
          <w:rFonts w:hint="eastAsia" w:ascii="Times New Roman" w:hAnsi="Times New Roman"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rPr>
        <w:t>200m，埋深0</w:t>
      </w:r>
      <w:r>
        <w:rPr>
          <w:rFonts w:hint="eastAsia" w:ascii="Times New Roman" w:hAnsi="Times New Roman" w:eastAsia="宋体" w:cs="Times New Roman"/>
          <w:color w:val="auto"/>
          <w:sz w:val="28"/>
          <w:szCs w:val="28"/>
          <w:highlight w:val="none"/>
          <w:lang w:val="en-US" w:eastAsia="zh-CN"/>
        </w:rPr>
        <w:t>~</w:t>
      </w:r>
      <w:r>
        <w:rPr>
          <w:rFonts w:hint="default" w:ascii="Times New Roman" w:hAnsi="Times New Roman" w:eastAsia="宋体" w:cs="Times New Roman"/>
          <w:color w:val="auto"/>
          <w:sz w:val="28"/>
          <w:szCs w:val="28"/>
          <w:highlight w:val="none"/>
        </w:rPr>
        <w:t>112.4m，矿体总体倾向166°∠9°，SiO</w:t>
      </w:r>
      <w:r>
        <w:rPr>
          <w:rFonts w:hint="default" w:ascii="Times New Roman" w:hAnsi="Times New Roman" w:eastAsia="宋体" w:cs="Times New Roman"/>
          <w:color w:val="auto"/>
          <w:sz w:val="28"/>
          <w:szCs w:val="28"/>
          <w:highlight w:val="none"/>
          <w:vertAlign w:val="subscript"/>
        </w:rPr>
        <w:t>2</w:t>
      </w:r>
      <w:r>
        <w:rPr>
          <w:rFonts w:hint="default" w:ascii="Times New Roman" w:hAnsi="Times New Roman" w:eastAsia="宋体" w:cs="Times New Roman"/>
          <w:color w:val="auto"/>
          <w:sz w:val="28"/>
          <w:szCs w:val="28"/>
          <w:highlight w:val="none"/>
        </w:rPr>
        <w:t xml:space="preserve"> 品位在</w:t>
      </w:r>
      <w:r>
        <w:rPr>
          <w:rFonts w:hint="eastAsia" w:ascii="Times New Roman" w:hAnsi="Times New Roman" w:cs="Times New Roman"/>
          <w:color w:val="auto"/>
          <w:sz w:val="28"/>
          <w:szCs w:val="28"/>
          <w:highlight w:val="none"/>
          <w:lang w:eastAsia="zh-CN"/>
        </w:rPr>
        <w:t>96.42%～99.25%</w:t>
      </w:r>
      <w:r>
        <w:rPr>
          <w:rFonts w:hint="default" w:ascii="Times New Roman" w:hAnsi="Times New Roman" w:eastAsia="宋体" w:cs="Times New Roman"/>
          <w:color w:val="auto"/>
          <w:sz w:val="28"/>
          <w:szCs w:val="28"/>
          <w:highlight w:val="none"/>
        </w:rPr>
        <w:t>之间，平均含量97.54%，SiO</w:t>
      </w:r>
      <w:r>
        <w:rPr>
          <w:rFonts w:hint="default" w:ascii="Times New Roman" w:hAnsi="Times New Roman" w:eastAsia="宋体" w:cs="Times New Roman"/>
          <w:color w:val="auto"/>
          <w:sz w:val="28"/>
          <w:szCs w:val="28"/>
          <w:highlight w:val="none"/>
          <w:vertAlign w:val="subscript"/>
        </w:rPr>
        <w:t>2</w:t>
      </w:r>
      <w:r>
        <w:rPr>
          <w:rFonts w:hint="default" w:ascii="Times New Roman" w:hAnsi="Times New Roman" w:eastAsia="宋体" w:cs="Times New Roman"/>
          <w:color w:val="auto"/>
          <w:sz w:val="28"/>
          <w:szCs w:val="28"/>
          <w:highlight w:val="none"/>
        </w:rPr>
        <w:t>品位变化系数为0.35%；Al</w:t>
      </w:r>
      <w:r>
        <w:rPr>
          <w:rFonts w:hint="default" w:ascii="Times New Roman" w:hAnsi="Times New Roman" w:eastAsia="宋体" w:cs="Times New Roman"/>
          <w:color w:val="auto"/>
          <w:sz w:val="28"/>
          <w:szCs w:val="28"/>
          <w:highlight w:val="none"/>
          <w:vertAlign w:val="subscript"/>
        </w:rPr>
        <w:t>2</w:t>
      </w:r>
      <w:r>
        <w:rPr>
          <w:rFonts w:hint="default" w:ascii="Times New Roman" w:hAnsi="Times New Roman" w:eastAsia="宋体" w:cs="Times New Roman"/>
          <w:color w:val="auto"/>
          <w:sz w:val="28"/>
          <w:szCs w:val="28"/>
          <w:highlight w:val="none"/>
        </w:rPr>
        <w:t>O</w:t>
      </w:r>
      <w:r>
        <w:rPr>
          <w:rFonts w:hint="default" w:ascii="Times New Roman" w:hAnsi="Times New Roman" w:eastAsia="宋体" w:cs="Times New Roman"/>
          <w:color w:val="auto"/>
          <w:sz w:val="28"/>
          <w:szCs w:val="28"/>
          <w:highlight w:val="none"/>
          <w:vertAlign w:val="subscript"/>
        </w:rPr>
        <w:t>3</w:t>
      </w:r>
      <w:r>
        <w:rPr>
          <w:rFonts w:hint="default" w:ascii="Times New Roman" w:hAnsi="Times New Roman" w:eastAsia="宋体" w:cs="Times New Roman"/>
          <w:color w:val="auto"/>
          <w:sz w:val="28"/>
          <w:szCs w:val="28"/>
          <w:highlight w:val="none"/>
        </w:rPr>
        <w:t>含量在0.21</w:t>
      </w:r>
      <w:r>
        <w:rPr>
          <w:rFonts w:hint="eastAsia" w:ascii="Times New Roman" w:hAnsi="Times New Roman" w:cs="Times New Roman"/>
          <w:color w:val="auto"/>
          <w:sz w:val="28"/>
          <w:szCs w:val="28"/>
          <w:highlight w:val="none"/>
          <w:lang w:val="en-US" w:eastAsia="zh-CN"/>
        </w:rPr>
        <w:t>%</w:t>
      </w:r>
      <w:r>
        <w:rPr>
          <w:rFonts w:hint="eastAsia" w:ascii="Times New Roman" w:hAnsi="Times New Roman"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rPr>
        <w:t>0.77%之间，平均含量0.75%，Al</w:t>
      </w:r>
      <w:r>
        <w:rPr>
          <w:rFonts w:hint="default" w:ascii="Times New Roman" w:hAnsi="Times New Roman" w:eastAsia="宋体" w:cs="Times New Roman"/>
          <w:color w:val="auto"/>
          <w:sz w:val="28"/>
          <w:szCs w:val="28"/>
          <w:highlight w:val="none"/>
          <w:vertAlign w:val="subscript"/>
        </w:rPr>
        <w:t>2</w:t>
      </w:r>
      <w:r>
        <w:rPr>
          <w:rFonts w:hint="default" w:ascii="Times New Roman" w:hAnsi="Times New Roman" w:eastAsia="宋体" w:cs="Times New Roman"/>
          <w:color w:val="auto"/>
          <w:sz w:val="28"/>
          <w:szCs w:val="28"/>
          <w:highlight w:val="none"/>
        </w:rPr>
        <w:t>O</w:t>
      </w:r>
      <w:r>
        <w:rPr>
          <w:rFonts w:hint="default" w:ascii="Times New Roman" w:hAnsi="Times New Roman" w:eastAsia="宋体" w:cs="Times New Roman"/>
          <w:color w:val="auto"/>
          <w:sz w:val="28"/>
          <w:szCs w:val="28"/>
          <w:highlight w:val="none"/>
          <w:vertAlign w:val="subscript"/>
        </w:rPr>
        <w:t>3</w:t>
      </w:r>
      <w:r>
        <w:rPr>
          <w:rFonts w:hint="default" w:ascii="Times New Roman" w:hAnsi="Times New Roman" w:eastAsia="宋体" w:cs="Times New Roman"/>
          <w:color w:val="auto"/>
          <w:sz w:val="28"/>
          <w:szCs w:val="28"/>
          <w:highlight w:val="none"/>
        </w:rPr>
        <w:t>品位变化系数为28.43%；Fe</w:t>
      </w:r>
      <w:r>
        <w:rPr>
          <w:rFonts w:hint="default" w:ascii="Times New Roman" w:hAnsi="Times New Roman" w:eastAsia="宋体" w:cs="Times New Roman"/>
          <w:color w:val="auto"/>
          <w:sz w:val="28"/>
          <w:szCs w:val="28"/>
          <w:highlight w:val="none"/>
          <w:vertAlign w:val="subscript"/>
        </w:rPr>
        <w:t>2</w:t>
      </w:r>
      <w:r>
        <w:rPr>
          <w:rFonts w:hint="default" w:ascii="Times New Roman" w:hAnsi="Times New Roman" w:eastAsia="宋体" w:cs="Times New Roman"/>
          <w:color w:val="auto"/>
          <w:sz w:val="28"/>
          <w:szCs w:val="28"/>
          <w:highlight w:val="none"/>
        </w:rPr>
        <w:t>O</w:t>
      </w:r>
      <w:r>
        <w:rPr>
          <w:rFonts w:hint="default" w:ascii="Times New Roman" w:hAnsi="Times New Roman" w:eastAsia="宋体" w:cs="Times New Roman"/>
          <w:color w:val="auto"/>
          <w:sz w:val="28"/>
          <w:szCs w:val="28"/>
          <w:highlight w:val="none"/>
          <w:vertAlign w:val="subscript"/>
        </w:rPr>
        <w:t>3</w:t>
      </w:r>
      <w:r>
        <w:rPr>
          <w:rFonts w:hint="default" w:ascii="Times New Roman" w:hAnsi="Times New Roman" w:eastAsia="宋体" w:cs="Times New Roman"/>
          <w:color w:val="auto"/>
          <w:sz w:val="28"/>
          <w:szCs w:val="28"/>
          <w:highlight w:val="none"/>
        </w:rPr>
        <w:t>在0.11</w:t>
      </w:r>
      <w:r>
        <w:rPr>
          <w:rFonts w:hint="eastAsia" w:ascii="Times New Roman" w:hAnsi="Times New Roman" w:cs="Times New Roman"/>
          <w:color w:val="auto"/>
          <w:sz w:val="28"/>
          <w:szCs w:val="28"/>
          <w:highlight w:val="none"/>
          <w:lang w:val="en-US" w:eastAsia="zh-CN"/>
        </w:rPr>
        <w:t>%</w:t>
      </w:r>
      <w:r>
        <w:rPr>
          <w:rFonts w:hint="eastAsia" w:ascii="Times New Roman" w:hAnsi="Times New Roman"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rPr>
        <w:t>0.21%之间，平均含量0.31%，Fe</w:t>
      </w:r>
      <w:r>
        <w:rPr>
          <w:rFonts w:hint="default" w:ascii="Times New Roman" w:hAnsi="Times New Roman" w:eastAsia="宋体" w:cs="Times New Roman"/>
          <w:color w:val="auto"/>
          <w:sz w:val="28"/>
          <w:szCs w:val="28"/>
          <w:highlight w:val="none"/>
          <w:vertAlign w:val="subscript"/>
        </w:rPr>
        <w:t>2</w:t>
      </w:r>
      <w:r>
        <w:rPr>
          <w:rFonts w:hint="default" w:ascii="Times New Roman" w:hAnsi="Times New Roman" w:eastAsia="宋体" w:cs="Times New Roman"/>
          <w:color w:val="auto"/>
          <w:sz w:val="28"/>
          <w:szCs w:val="28"/>
          <w:highlight w:val="none"/>
        </w:rPr>
        <w:t>O</w:t>
      </w:r>
      <w:r>
        <w:rPr>
          <w:rFonts w:hint="default" w:ascii="Times New Roman" w:hAnsi="Times New Roman" w:eastAsia="宋体" w:cs="Times New Roman"/>
          <w:color w:val="auto"/>
          <w:sz w:val="28"/>
          <w:szCs w:val="28"/>
          <w:highlight w:val="none"/>
          <w:vertAlign w:val="subscript"/>
        </w:rPr>
        <w:t>3</w:t>
      </w:r>
      <w:r>
        <w:rPr>
          <w:rFonts w:hint="default" w:ascii="Times New Roman" w:hAnsi="Times New Roman" w:eastAsia="宋体" w:cs="Times New Roman"/>
          <w:color w:val="auto"/>
          <w:sz w:val="28"/>
          <w:szCs w:val="28"/>
          <w:highlight w:val="none"/>
        </w:rPr>
        <w:t>品位变化系数为17.59%。总体上看，品位变化较稳定。</w:t>
      </w:r>
    </w:p>
    <w:p w14:paraId="178F5E06">
      <w:pPr>
        <w:pStyle w:val="4"/>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2.3.3 矿石特征</w:t>
      </w:r>
    </w:p>
    <w:p w14:paraId="445702F0">
      <w:pPr>
        <w:pStyle w:val="5"/>
        <w:tabs>
          <w:tab w:val="left" w:pos="0"/>
        </w:tabs>
        <w:spacing w:before="60" w:after="60"/>
        <w:rPr>
          <w:rFonts w:hint="eastAsia" w:ascii="Times New Roman Regular" w:hAnsi="Times New Roman Regular" w:eastAsia="宋体" w:cs="Times New Roman Regular"/>
          <w:color w:val="auto"/>
          <w:szCs w:val="28"/>
          <w:highlight w:val="none"/>
          <w:lang w:eastAsia="zh-CN"/>
        </w:rPr>
      </w:pPr>
      <w:r>
        <w:rPr>
          <w:rFonts w:ascii="Times New Roman Regular" w:hAnsi="Times New Roman Regular" w:eastAsia="宋体" w:cs="Times New Roman Regular"/>
          <w:color w:val="auto"/>
          <w:szCs w:val="28"/>
          <w:highlight w:val="none"/>
        </w:rPr>
        <w:t>2.3.3.1</w:t>
      </w:r>
      <w:r>
        <w:rPr>
          <w:rFonts w:hint="eastAsia" w:ascii="Times New Roman Regular" w:hAnsi="Times New Roman Regular" w:eastAsia="宋体" w:cs="Times New Roman Regular"/>
          <w:color w:val="auto"/>
          <w:szCs w:val="28"/>
          <w:highlight w:val="none"/>
        </w:rPr>
        <w:t xml:space="preserve"> 矿石类型</w:t>
      </w:r>
    </w:p>
    <w:p w14:paraId="025EC820">
      <w:pPr>
        <w:pStyle w:val="16"/>
        <w:keepNext w:val="0"/>
        <w:keepLines w:val="0"/>
        <w:pageBreakBefore w:val="0"/>
        <w:widowControl w:val="0"/>
        <w:kinsoku/>
        <w:wordWrap/>
        <w:overflowPunct/>
        <w:topLinePunct w:val="0"/>
        <w:autoSpaceDE w:val="0"/>
        <w:autoSpaceDN w:val="0"/>
        <w:bidi w:val="0"/>
        <w:adjustRightInd w:val="0"/>
        <w:snapToGrid w:val="0"/>
        <w:ind w:left="0" w:leftChars="0" w:firstLine="552" w:firstLineChars="200"/>
        <w:textAlignment w:val="auto"/>
        <w:rPr>
          <w:rFonts w:hint="eastAsia" w:ascii="Times New Roman Regular" w:hAnsi="Times New Roman Regular" w:cs="Times New Roman Regular"/>
          <w:color w:val="auto"/>
          <w:highlight w:val="none"/>
        </w:rPr>
      </w:pPr>
      <w:r>
        <w:rPr>
          <w:rFonts w:hint="eastAsia" w:ascii="Times New Roman Regular" w:hAnsi="Times New Roman Regular" w:cs="Times New Roman Regular"/>
          <w:color w:val="auto"/>
          <w:highlight w:val="none"/>
        </w:rPr>
        <w:t>矿石自然类型</w:t>
      </w:r>
      <w:r>
        <w:rPr>
          <w:rFonts w:hint="eastAsia" w:ascii="Times New Roman Regular" w:hAnsi="Times New Roman Regular" w:cs="Times New Roman Regular"/>
          <w:color w:val="auto"/>
          <w:highlight w:val="none"/>
          <w:lang w:eastAsia="zh-CN"/>
        </w:rPr>
        <w:t>：</w:t>
      </w:r>
      <w:r>
        <w:rPr>
          <w:rFonts w:hint="eastAsia" w:ascii="Times New Roman Regular" w:hAnsi="Times New Roman Regular" w:cs="Times New Roman Regular"/>
          <w:color w:val="auto"/>
          <w:highlight w:val="none"/>
        </w:rPr>
        <w:t>矿石呈灰白色，中细粒砂状结构，矿石颗粒分选好，磨圆度高，硅质胶结，杂质少，以块状构造及层状构造为主。矿石有用组分为石英，根据矿石的矿物成分该区矿石自然类型为白色石英岩。粒度一般在0.05～0.4mm之间，矿物主要有：石英占97%左右，含其他少量矿物，有：胶结物、岩屑、泥</w:t>
      </w:r>
      <w:r>
        <w:rPr>
          <w:rFonts w:hint="eastAsia" w:ascii="Times New Roman Regular" w:hAnsi="Times New Roman Regular" w:cs="Times New Roman Regular"/>
          <w:color w:val="auto"/>
          <w:highlight w:val="none"/>
          <w:lang w:eastAsia="zh-CN"/>
        </w:rPr>
        <w:t>质</w:t>
      </w:r>
      <w:r>
        <w:rPr>
          <w:rFonts w:hint="eastAsia" w:ascii="Times New Roman Regular" w:hAnsi="Times New Roman Regular" w:cs="Times New Roman Regular"/>
          <w:color w:val="auto"/>
          <w:highlight w:val="none"/>
        </w:rPr>
        <w:t>、磁铁矿、褐铁矿等。</w:t>
      </w:r>
    </w:p>
    <w:p w14:paraId="7894708A">
      <w:pPr>
        <w:pStyle w:val="16"/>
        <w:keepNext w:val="0"/>
        <w:keepLines w:val="0"/>
        <w:pageBreakBefore w:val="0"/>
        <w:widowControl w:val="0"/>
        <w:kinsoku/>
        <w:wordWrap/>
        <w:overflowPunct/>
        <w:topLinePunct w:val="0"/>
        <w:autoSpaceDE w:val="0"/>
        <w:autoSpaceDN w:val="0"/>
        <w:bidi w:val="0"/>
        <w:adjustRightInd w:val="0"/>
        <w:snapToGrid w:val="0"/>
        <w:ind w:left="0" w:leftChars="0" w:firstLine="552" w:firstLineChars="200"/>
        <w:textAlignment w:val="auto"/>
        <w:rPr>
          <w:rFonts w:hint="default" w:ascii="Times New Roman Regular" w:hAnsi="Times New Roman Regular" w:cs="Times New Roman Regular"/>
          <w:color w:val="auto"/>
          <w:highlight w:val="none"/>
        </w:rPr>
      </w:pPr>
      <w:r>
        <w:rPr>
          <w:rFonts w:hint="eastAsia" w:ascii="Times New Roman Regular" w:hAnsi="Times New Roman Regular" w:cs="Times New Roman Regular"/>
          <w:color w:val="auto"/>
          <w:highlight w:val="none"/>
        </w:rPr>
        <w:t>矿石工业类型</w:t>
      </w:r>
      <w:r>
        <w:rPr>
          <w:rFonts w:hint="eastAsia" w:ascii="Times New Roman Regular" w:hAnsi="Times New Roman Regular" w:cs="Times New Roman Regular"/>
          <w:color w:val="auto"/>
          <w:highlight w:val="none"/>
          <w:lang w:eastAsia="zh-CN"/>
        </w:rPr>
        <w:t>：</w:t>
      </w:r>
      <w:r>
        <w:rPr>
          <w:rFonts w:hint="eastAsia" w:ascii="Times New Roman Regular" w:hAnsi="Times New Roman Regular" w:cs="Times New Roman Regular"/>
          <w:color w:val="auto"/>
          <w:highlight w:val="none"/>
        </w:rPr>
        <w:t>矿区的石英岩矿石为原生矿石，</w:t>
      </w:r>
      <w:r>
        <w:rPr>
          <w:rFonts w:hint="eastAsia" w:ascii="Times New Roman Regular" w:hAnsi="Times New Roman Regular" w:cs="Times New Roman Regular"/>
          <w:color w:val="auto"/>
          <w:highlight w:val="none"/>
          <w:lang w:eastAsia="zh-CN"/>
        </w:rPr>
        <w:t>属于</w:t>
      </w:r>
      <w:r>
        <w:rPr>
          <w:rFonts w:hint="eastAsia" w:ascii="Times New Roman Regular" w:hAnsi="Times New Roman Regular" w:cs="Times New Roman Regular"/>
          <w:color w:val="auto"/>
          <w:highlight w:val="none"/>
        </w:rPr>
        <w:t>玻璃用石英岩矿石。</w:t>
      </w:r>
    </w:p>
    <w:p w14:paraId="7216CC04">
      <w:pPr>
        <w:pStyle w:val="5"/>
        <w:tabs>
          <w:tab w:val="left" w:pos="0"/>
        </w:tabs>
        <w:spacing w:before="60" w:after="60"/>
        <w:rPr>
          <w:rFonts w:ascii="Times New Roman Regular" w:hAnsi="Times New Roman Regular" w:eastAsia="宋体" w:cs="Times New Roman Regular"/>
          <w:color w:val="auto"/>
          <w:szCs w:val="28"/>
          <w:highlight w:val="none"/>
        </w:rPr>
      </w:pPr>
      <w:r>
        <w:rPr>
          <w:rFonts w:ascii="Times New Roman Regular" w:hAnsi="Times New Roman Regular" w:eastAsia="宋体" w:cs="Times New Roman Regular"/>
          <w:color w:val="auto"/>
          <w:szCs w:val="28"/>
          <w:highlight w:val="none"/>
        </w:rPr>
        <w:t>2.3.3.</w:t>
      </w:r>
      <w:r>
        <w:rPr>
          <w:rFonts w:hint="eastAsia" w:ascii="Times New Roman Regular" w:hAnsi="Times New Roman Regular" w:eastAsia="宋体" w:cs="Times New Roman Regular"/>
          <w:color w:val="auto"/>
          <w:szCs w:val="28"/>
          <w:highlight w:val="none"/>
          <w:lang w:val="en-US" w:eastAsia="zh-CN"/>
        </w:rPr>
        <w:t>2</w:t>
      </w:r>
      <w:r>
        <w:rPr>
          <w:rFonts w:hint="eastAsia" w:ascii="Times New Roman Regular" w:hAnsi="Times New Roman Regular" w:eastAsia="宋体" w:cs="Times New Roman Regular"/>
          <w:color w:val="auto"/>
          <w:szCs w:val="28"/>
          <w:highlight w:val="none"/>
        </w:rPr>
        <w:t xml:space="preserve"> 矿物组成及结构构造</w:t>
      </w:r>
    </w:p>
    <w:p w14:paraId="1DF1F8E5">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矿石中的非金属矿物主要为石英，石英裂隙中含少量泥质，泥质已绢云母化。矿石中金属矿物含量很少，主要为褐铁矿、黄铁矿、磁铁矿等。</w:t>
      </w:r>
    </w:p>
    <w:p w14:paraId="1E45E5DE">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石英：圆-次圆状，分选性好，部分颗粒呈镶嵌状，具碎裂结构，粒径为0.3～0.7mm。</w:t>
      </w:r>
    </w:p>
    <w:p w14:paraId="1D6004D0">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胶结物：为硅质及少量泥质。</w:t>
      </w:r>
    </w:p>
    <w:p w14:paraId="12368C3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岩屑：圆状，为硅质岩岩屑，粒径为0.4mm。</w:t>
      </w:r>
    </w:p>
    <w:p w14:paraId="049E51EF">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泥质：已绢云母化。</w:t>
      </w:r>
    </w:p>
    <w:p w14:paraId="1F93A8D3">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磁铁矿：半自形粒状，呈星散状分布于石英颗粒间，粒径为0.05～0.1mm。</w:t>
      </w:r>
    </w:p>
    <w:p w14:paraId="52980F2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赤铁矿：半自形粒状，大部分已蚀变为褐铁矿，呈星散状分布于石英颗粒之间，粒径为0.1～0.2mm。</w:t>
      </w:r>
    </w:p>
    <w:p w14:paraId="070530BD">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褐铁矿：他形粒状，分布于石英颗粒之间，粒径为0.1mm±。</w:t>
      </w:r>
    </w:p>
    <w:p w14:paraId="366159EA">
      <w:pPr>
        <w:pStyle w:val="16"/>
        <w:keepNext w:val="0"/>
        <w:keepLines w:val="0"/>
        <w:pageBreakBefore w:val="0"/>
        <w:widowControl w:val="0"/>
        <w:kinsoku/>
        <w:wordWrap/>
        <w:overflowPunct/>
        <w:topLinePunct w:val="0"/>
        <w:autoSpaceDE w:val="0"/>
        <w:autoSpaceDN w:val="0"/>
        <w:bidi w:val="0"/>
        <w:adjustRightInd w:val="0"/>
        <w:snapToGrid w:val="0"/>
        <w:ind w:left="0" w:leftChars="0" w:firstLine="552" w:firstLineChars="200"/>
        <w:textAlignment w:val="auto"/>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rPr>
        <w:t>矿石结构构造较为简单，其中，石英表现为变余砂状结构，致密块状构造，少量泥质矿物分布在</w:t>
      </w:r>
      <w:r>
        <w:rPr>
          <w:rFonts w:hint="default" w:ascii="Times New Roman" w:hAnsi="Times New Roman" w:eastAsia="宋体" w:cs="Times New Roman"/>
          <w:color w:val="auto"/>
          <w:sz w:val="28"/>
          <w:szCs w:val="28"/>
          <w:highlight w:val="none"/>
          <w:lang w:eastAsia="zh-CN"/>
        </w:rPr>
        <w:t>石英岩</w:t>
      </w:r>
      <w:r>
        <w:rPr>
          <w:rFonts w:hint="default" w:ascii="Times New Roman" w:hAnsi="Times New Roman" w:eastAsia="宋体" w:cs="Times New Roman"/>
          <w:color w:val="auto"/>
          <w:sz w:val="28"/>
          <w:szCs w:val="28"/>
          <w:highlight w:val="none"/>
        </w:rPr>
        <w:t>裂隙之中。矿石中的少量金属矿物（磁铁矿、褐铁矿、黄铁矿等）呈他形粒状结构和星散状构造分布在石英颗粒间。</w:t>
      </w:r>
    </w:p>
    <w:p w14:paraId="080F653B">
      <w:pPr>
        <w:pStyle w:val="5"/>
        <w:tabs>
          <w:tab w:val="left" w:pos="0"/>
        </w:tabs>
        <w:spacing w:before="60" w:after="60"/>
        <w:rPr>
          <w:rFonts w:hint="default" w:ascii="Times New Roman Regular" w:hAnsi="Times New Roman Regular" w:eastAsia="宋体" w:cs="Times New Roman Regular"/>
          <w:color w:val="auto"/>
          <w:szCs w:val="28"/>
          <w:highlight w:val="none"/>
          <w:lang w:val="en-US" w:eastAsia="zh-CN"/>
        </w:rPr>
      </w:pPr>
      <w:r>
        <w:rPr>
          <w:rFonts w:ascii="Times New Roman Regular" w:hAnsi="Times New Roman Regular" w:eastAsia="宋体" w:cs="Times New Roman Regular"/>
          <w:color w:val="auto"/>
          <w:szCs w:val="28"/>
          <w:highlight w:val="none"/>
        </w:rPr>
        <w:t xml:space="preserve">2.3.3.3 </w:t>
      </w:r>
      <w:r>
        <w:rPr>
          <w:rFonts w:hint="eastAsia" w:ascii="Times New Roman Regular" w:hAnsi="Times New Roman Regular" w:eastAsia="宋体" w:cs="Times New Roman Regular"/>
          <w:color w:val="auto"/>
          <w:szCs w:val="28"/>
          <w:highlight w:val="none"/>
          <w:lang w:val="en-US" w:eastAsia="zh-CN"/>
        </w:rPr>
        <w:t>化学成分</w:t>
      </w:r>
    </w:p>
    <w:p w14:paraId="6EAEC825">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矿区的矿石类型比较单一，主要为灰白色致密块状石英岩。矿石化学成分一般都很稳定，有益有害组分变化幅度很小。有益组分SiO</w:t>
      </w:r>
      <w:r>
        <w:rPr>
          <w:rFonts w:hint="default" w:ascii="Times New Roman" w:hAnsi="Times New Roman" w:eastAsia="宋体" w:cs="Times New Roman"/>
          <w:color w:val="auto"/>
          <w:sz w:val="28"/>
          <w:szCs w:val="28"/>
          <w:highlight w:val="none"/>
          <w:vertAlign w:val="subscript"/>
        </w:rPr>
        <w:t>2</w:t>
      </w:r>
      <w:r>
        <w:rPr>
          <w:rFonts w:hint="default" w:ascii="Times New Roman" w:hAnsi="Times New Roman" w:eastAsia="宋体" w:cs="Times New Roman"/>
          <w:color w:val="auto"/>
          <w:sz w:val="28"/>
          <w:szCs w:val="28"/>
          <w:highlight w:val="none"/>
        </w:rPr>
        <w:t>品位98.16%</w:t>
      </w:r>
      <w:r>
        <w:rPr>
          <w:rFonts w:hint="eastAsia" w:ascii="Times New Roman" w:hAnsi="Times New Roman"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rPr>
        <w:t>99.45%，有害组分Al</w:t>
      </w:r>
      <w:r>
        <w:rPr>
          <w:rFonts w:hint="default" w:ascii="Times New Roman" w:hAnsi="Times New Roman" w:eastAsia="宋体" w:cs="Times New Roman"/>
          <w:color w:val="auto"/>
          <w:sz w:val="28"/>
          <w:szCs w:val="28"/>
          <w:highlight w:val="none"/>
          <w:vertAlign w:val="subscript"/>
        </w:rPr>
        <w:t>2</w:t>
      </w:r>
      <w:r>
        <w:rPr>
          <w:rFonts w:hint="default" w:ascii="Times New Roman" w:hAnsi="Times New Roman" w:eastAsia="宋体" w:cs="Times New Roman"/>
          <w:color w:val="auto"/>
          <w:sz w:val="28"/>
          <w:szCs w:val="28"/>
          <w:highlight w:val="none"/>
        </w:rPr>
        <w:t>O</w:t>
      </w:r>
      <w:r>
        <w:rPr>
          <w:rFonts w:hint="default" w:ascii="Times New Roman" w:hAnsi="Times New Roman" w:eastAsia="宋体" w:cs="Times New Roman"/>
          <w:color w:val="auto"/>
          <w:sz w:val="28"/>
          <w:szCs w:val="28"/>
          <w:highlight w:val="none"/>
          <w:vertAlign w:val="subscript"/>
        </w:rPr>
        <w:t>3</w:t>
      </w:r>
      <w:r>
        <w:rPr>
          <w:rFonts w:hint="default" w:ascii="Times New Roman" w:hAnsi="Times New Roman" w:eastAsia="宋体" w:cs="Times New Roman"/>
          <w:color w:val="auto"/>
          <w:sz w:val="28"/>
          <w:szCs w:val="28"/>
          <w:highlight w:val="none"/>
        </w:rPr>
        <w:t>含量</w:t>
      </w:r>
      <w:r>
        <w:rPr>
          <w:rFonts w:hint="eastAsia" w:ascii="Times New Roman" w:hAnsi="Times New Roman" w:cs="Times New Roman"/>
          <w:color w:val="auto"/>
          <w:sz w:val="28"/>
          <w:szCs w:val="28"/>
          <w:highlight w:val="none"/>
          <w:lang w:eastAsia="zh-CN"/>
        </w:rPr>
        <w:t>0.11%～0.44%</w:t>
      </w:r>
      <w:r>
        <w:rPr>
          <w:rFonts w:hint="default" w:ascii="Times New Roman" w:hAnsi="Times New Roman" w:eastAsia="宋体" w:cs="Times New Roman"/>
          <w:color w:val="auto"/>
          <w:sz w:val="28"/>
          <w:szCs w:val="28"/>
          <w:highlight w:val="none"/>
        </w:rPr>
        <w:t>，有害组分Fe</w:t>
      </w:r>
      <w:r>
        <w:rPr>
          <w:rFonts w:hint="default" w:ascii="Times New Roman" w:hAnsi="Times New Roman" w:eastAsia="宋体" w:cs="Times New Roman"/>
          <w:color w:val="auto"/>
          <w:sz w:val="28"/>
          <w:szCs w:val="28"/>
          <w:highlight w:val="none"/>
          <w:vertAlign w:val="subscript"/>
        </w:rPr>
        <w:t>2</w:t>
      </w:r>
      <w:r>
        <w:rPr>
          <w:rFonts w:hint="default" w:ascii="Times New Roman" w:hAnsi="Times New Roman" w:eastAsia="宋体" w:cs="Times New Roman"/>
          <w:color w:val="auto"/>
          <w:sz w:val="28"/>
          <w:szCs w:val="28"/>
          <w:highlight w:val="none"/>
        </w:rPr>
        <w:t>O</w:t>
      </w:r>
      <w:r>
        <w:rPr>
          <w:rFonts w:hint="default" w:ascii="Times New Roman" w:hAnsi="Times New Roman" w:eastAsia="宋体" w:cs="Times New Roman"/>
          <w:color w:val="auto"/>
          <w:sz w:val="28"/>
          <w:szCs w:val="28"/>
          <w:highlight w:val="none"/>
          <w:vertAlign w:val="subscript"/>
        </w:rPr>
        <w:t>3</w:t>
      </w:r>
      <w:r>
        <w:rPr>
          <w:rFonts w:hint="default" w:ascii="Times New Roman" w:hAnsi="Times New Roman" w:eastAsia="宋体" w:cs="Times New Roman"/>
          <w:color w:val="auto"/>
          <w:sz w:val="28"/>
          <w:szCs w:val="28"/>
          <w:highlight w:val="none"/>
        </w:rPr>
        <w:t>含量0.021</w:t>
      </w:r>
      <w:r>
        <w:rPr>
          <w:rFonts w:hint="eastAsia" w:ascii="Times New Roman" w:hAnsi="Times New Roman" w:cs="Times New Roman"/>
          <w:color w:val="auto"/>
          <w:sz w:val="28"/>
          <w:szCs w:val="28"/>
          <w:highlight w:val="none"/>
          <w:lang w:val="en-US" w:eastAsia="zh-CN"/>
        </w:rPr>
        <w:t>%～</w:t>
      </w:r>
      <w:r>
        <w:rPr>
          <w:rFonts w:hint="default" w:ascii="Times New Roman" w:hAnsi="Times New Roman" w:eastAsia="宋体" w:cs="Times New Roman"/>
          <w:color w:val="auto"/>
          <w:sz w:val="28"/>
          <w:szCs w:val="28"/>
          <w:highlight w:val="none"/>
        </w:rPr>
        <w:t>0.183%。</w:t>
      </w:r>
    </w:p>
    <w:p w14:paraId="2455BFF6">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根据基本分析结果，有益组分SiO</w:t>
      </w:r>
      <w:r>
        <w:rPr>
          <w:rFonts w:hint="default" w:ascii="Times New Roman" w:hAnsi="Times New Roman" w:eastAsia="宋体" w:cs="Times New Roman"/>
          <w:color w:val="auto"/>
          <w:sz w:val="28"/>
          <w:szCs w:val="28"/>
          <w:highlight w:val="none"/>
          <w:vertAlign w:val="subscript"/>
        </w:rPr>
        <w:t>2</w:t>
      </w:r>
      <w:r>
        <w:rPr>
          <w:rFonts w:hint="default" w:ascii="Times New Roman" w:hAnsi="Times New Roman" w:eastAsia="宋体" w:cs="Times New Roman"/>
          <w:color w:val="auto"/>
          <w:sz w:val="28"/>
          <w:szCs w:val="28"/>
          <w:highlight w:val="none"/>
        </w:rPr>
        <w:t>品位在87.64</w:t>
      </w:r>
      <w:r>
        <w:rPr>
          <w:rFonts w:hint="eastAsia" w:ascii="Times New Roman" w:hAnsi="Times New Roman" w:cs="Times New Roman"/>
          <w:color w:val="auto"/>
          <w:sz w:val="28"/>
          <w:szCs w:val="28"/>
          <w:highlight w:val="none"/>
          <w:lang w:val="en-US" w:eastAsia="zh-CN"/>
        </w:rPr>
        <w:t>%～</w:t>
      </w:r>
      <w:r>
        <w:rPr>
          <w:rFonts w:hint="default" w:ascii="Times New Roman" w:hAnsi="Times New Roman" w:eastAsia="宋体" w:cs="Times New Roman"/>
          <w:color w:val="auto"/>
          <w:sz w:val="28"/>
          <w:szCs w:val="28"/>
          <w:highlight w:val="none"/>
        </w:rPr>
        <w:t>99.73%之间，SiO</w:t>
      </w:r>
      <w:r>
        <w:rPr>
          <w:rFonts w:hint="default" w:ascii="Times New Roman" w:hAnsi="Times New Roman" w:eastAsia="宋体" w:cs="Times New Roman"/>
          <w:color w:val="auto"/>
          <w:sz w:val="28"/>
          <w:szCs w:val="28"/>
          <w:highlight w:val="none"/>
          <w:vertAlign w:val="subscript"/>
        </w:rPr>
        <w:t>2</w:t>
      </w:r>
      <w:r>
        <w:rPr>
          <w:rFonts w:hint="default" w:ascii="Times New Roman" w:hAnsi="Times New Roman" w:eastAsia="宋体" w:cs="Times New Roman"/>
          <w:color w:val="auto"/>
          <w:sz w:val="28"/>
          <w:szCs w:val="28"/>
          <w:highlight w:val="none"/>
        </w:rPr>
        <w:t>平均品位为98.48%，有害组分Fe</w:t>
      </w:r>
      <w:r>
        <w:rPr>
          <w:rFonts w:hint="default" w:ascii="Times New Roman" w:hAnsi="Times New Roman" w:eastAsia="宋体" w:cs="Times New Roman"/>
          <w:color w:val="auto"/>
          <w:sz w:val="28"/>
          <w:szCs w:val="28"/>
          <w:highlight w:val="none"/>
          <w:vertAlign w:val="subscript"/>
        </w:rPr>
        <w:t>2</w:t>
      </w:r>
      <w:r>
        <w:rPr>
          <w:rFonts w:hint="default" w:ascii="Times New Roman" w:hAnsi="Times New Roman" w:eastAsia="宋体" w:cs="Times New Roman"/>
          <w:color w:val="auto"/>
          <w:sz w:val="28"/>
          <w:szCs w:val="28"/>
          <w:highlight w:val="none"/>
        </w:rPr>
        <w:t>O</w:t>
      </w:r>
      <w:r>
        <w:rPr>
          <w:rFonts w:hint="default" w:ascii="Times New Roman" w:hAnsi="Times New Roman" w:eastAsia="宋体" w:cs="Times New Roman"/>
          <w:color w:val="auto"/>
          <w:sz w:val="28"/>
          <w:szCs w:val="28"/>
          <w:highlight w:val="none"/>
          <w:vertAlign w:val="subscript"/>
        </w:rPr>
        <w:t>3</w:t>
      </w:r>
      <w:r>
        <w:rPr>
          <w:rFonts w:hint="default" w:ascii="Times New Roman" w:hAnsi="Times New Roman" w:eastAsia="宋体" w:cs="Times New Roman"/>
          <w:color w:val="auto"/>
          <w:sz w:val="28"/>
          <w:szCs w:val="28"/>
          <w:highlight w:val="none"/>
        </w:rPr>
        <w:t>含量在0.02</w:t>
      </w:r>
      <w:r>
        <w:rPr>
          <w:rFonts w:hint="eastAsia" w:ascii="Times New Roman" w:hAnsi="Times New Roman" w:cs="Times New Roman"/>
          <w:color w:val="auto"/>
          <w:sz w:val="28"/>
          <w:szCs w:val="28"/>
          <w:highlight w:val="none"/>
          <w:lang w:val="en-US" w:eastAsia="zh-CN"/>
        </w:rPr>
        <w:t>%～</w:t>
      </w:r>
      <w:r>
        <w:rPr>
          <w:rFonts w:hint="default" w:ascii="Times New Roman" w:hAnsi="Times New Roman" w:eastAsia="宋体" w:cs="Times New Roman"/>
          <w:color w:val="auto"/>
          <w:sz w:val="28"/>
          <w:szCs w:val="28"/>
          <w:highlight w:val="none"/>
        </w:rPr>
        <w:t>0.68%之间，平均含量为0.17%</w:t>
      </w:r>
      <w:r>
        <w:rPr>
          <w:rFonts w:hint="eastAsia" w:ascii="Times New Roman" w:hAnsi="Times New Roman" w:cs="Times New Roman"/>
          <w:color w:val="auto"/>
          <w:sz w:val="28"/>
          <w:szCs w:val="28"/>
          <w:highlight w:val="none"/>
          <w:lang w:eastAsia="zh-CN"/>
        </w:rPr>
        <w:t>；有害</w:t>
      </w:r>
      <w:r>
        <w:rPr>
          <w:rFonts w:hint="default" w:ascii="Times New Roman" w:hAnsi="Times New Roman" w:eastAsia="宋体" w:cs="Times New Roman"/>
          <w:color w:val="auto"/>
          <w:sz w:val="28"/>
          <w:szCs w:val="28"/>
          <w:highlight w:val="none"/>
        </w:rPr>
        <w:t>组分Al</w:t>
      </w:r>
      <w:r>
        <w:rPr>
          <w:rFonts w:hint="default" w:ascii="Times New Roman" w:hAnsi="Times New Roman" w:eastAsia="宋体" w:cs="Times New Roman"/>
          <w:color w:val="auto"/>
          <w:sz w:val="28"/>
          <w:szCs w:val="28"/>
          <w:highlight w:val="none"/>
          <w:vertAlign w:val="subscript"/>
        </w:rPr>
        <w:t>2</w:t>
      </w:r>
      <w:r>
        <w:rPr>
          <w:rFonts w:hint="default" w:ascii="Times New Roman" w:hAnsi="Times New Roman" w:eastAsia="宋体" w:cs="Times New Roman"/>
          <w:color w:val="auto"/>
          <w:sz w:val="28"/>
          <w:szCs w:val="28"/>
          <w:highlight w:val="none"/>
        </w:rPr>
        <w:t>O</w:t>
      </w:r>
      <w:r>
        <w:rPr>
          <w:rFonts w:hint="default" w:ascii="Times New Roman" w:hAnsi="Times New Roman" w:eastAsia="宋体" w:cs="Times New Roman"/>
          <w:color w:val="auto"/>
          <w:sz w:val="28"/>
          <w:szCs w:val="28"/>
          <w:highlight w:val="none"/>
          <w:vertAlign w:val="subscript"/>
        </w:rPr>
        <w:t>3</w:t>
      </w:r>
      <w:r>
        <w:rPr>
          <w:rFonts w:hint="default" w:ascii="Times New Roman" w:hAnsi="Times New Roman" w:eastAsia="宋体" w:cs="Times New Roman"/>
          <w:color w:val="auto"/>
          <w:sz w:val="28"/>
          <w:szCs w:val="28"/>
          <w:highlight w:val="none"/>
        </w:rPr>
        <w:t>含量在0.16</w:t>
      </w:r>
      <w:r>
        <w:rPr>
          <w:rFonts w:hint="eastAsia" w:ascii="Times New Roman" w:hAnsi="Times New Roman" w:cs="Times New Roman"/>
          <w:color w:val="auto"/>
          <w:sz w:val="28"/>
          <w:szCs w:val="28"/>
          <w:highlight w:val="none"/>
          <w:lang w:val="en-US" w:eastAsia="zh-CN"/>
        </w:rPr>
        <w:t>%</w:t>
      </w:r>
      <w:r>
        <w:rPr>
          <w:rFonts w:hint="eastAsia" w:ascii="Times New Roman" w:hAnsi="Times New Roman"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rPr>
        <w:t>5.55%，平均含量为0.405%。</w:t>
      </w:r>
    </w:p>
    <w:p w14:paraId="643D32CF">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节理裂隙发育地段，由于风化淋滤渗透作用使铁质氧化物富集，矿石表面呈浅褐、红褐、褐黄色薄膜，Fe</w:t>
      </w:r>
      <w:r>
        <w:rPr>
          <w:rFonts w:hint="default" w:ascii="Times New Roman" w:hAnsi="Times New Roman" w:eastAsia="宋体" w:cs="Times New Roman"/>
          <w:color w:val="auto"/>
          <w:sz w:val="28"/>
          <w:szCs w:val="28"/>
          <w:highlight w:val="none"/>
          <w:vertAlign w:val="subscript"/>
        </w:rPr>
        <w:t>2</w:t>
      </w:r>
      <w:r>
        <w:rPr>
          <w:rFonts w:hint="default" w:ascii="Times New Roman" w:hAnsi="Times New Roman" w:eastAsia="宋体" w:cs="Times New Roman"/>
          <w:color w:val="auto"/>
          <w:sz w:val="28"/>
          <w:szCs w:val="28"/>
          <w:highlight w:val="none"/>
        </w:rPr>
        <w:t>O</w:t>
      </w:r>
      <w:r>
        <w:rPr>
          <w:rFonts w:hint="default" w:ascii="Times New Roman" w:hAnsi="Times New Roman" w:eastAsia="宋体" w:cs="Times New Roman"/>
          <w:color w:val="auto"/>
          <w:sz w:val="28"/>
          <w:szCs w:val="28"/>
          <w:highlight w:val="none"/>
          <w:vertAlign w:val="subscript"/>
        </w:rPr>
        <w:t>3</w:t>
      </w:r>
      <w:r>
        <w:rPr>
          <w:rFonts w:hint="default" w:ascii="Times New Roman" w:hAnsi="Times New Roman" w:eastAsia="宋体" w:cs="Times New Roman"/>
          <w:color w:val="auto"/>
          <w:sz w:val="28"/>
          <w:szCs w:val="28"/>
          <w:highlight w:val="none"/>
        </w:rPr>
        <w:t>含量明显增高，影响矿石质量。总体上来看，矿石质量较好</w:t>
      </w:r>
      <w:r>
        <w:rPr>
          <w:rFonts w:hint="default" w:ascii="Times New Roman" w:hAnsi="Times New Roman" w:eastAsia="宋体" w:cs="Times New Roman"/>
          <w:color w:val="auto"/>
          <w:sz w:val="28"/>
          <w:szCs w:val="28"/>
          <w:highlight w:val="none"/>
          <w:lang w:eastAsia="zh-CN"/>
        </w:rPr>
        <w:t>。</w:t>
      </w:r>
    </w:p>
    <w:p w14:paraId="769EEFB6">
      <w:pPr>
        <w:pStyle w:val="5"/>
        <w:tabs>
          <w:tab w:val="left" w:pos="0"/>
        </w:tabs>
        <w:spacing w:before="60" w:after="60"/>
        <w:rPr>
          <w:rFonts w:ascii="Times New Roman Regular" w:hAnsi="Times New Roman Regular" w:eastAsia="宋体" w:cs="Times New Roman Regular"/>
          <w:color w:val="auto"/>
          <w:szCs w:val="28"/>
          <w:highlight w:val="none"/>
        </w:rPr>
      </w:pPr>
      <w:r>
        <w:rPr>
          <w:rFonts w:ascii="Times New Roman Regular" w:hAnsi="Times New Roman Regular" w:eastAsia="宋体" w:cs="Times New Roman Regular"/>
          <w:color w:val="auto"/>
          <w:szCs w:val="28"/>
          <w:highlight w:val="none"/>
        </w:rPr>
        <w:t>2.3.3.</w:t>
      </w:r>
      <w:r>
        <w:rPr>
          <w:rFonts w:hint="eastAsia" w:ascii="Times New Roman Regular" w:hAnsi="Times New Roman Regular" w:eastAsia="宋体" w:cs="Times New Roman Regular"/>
          <w:color w:val="auto"/>
          <w:szCs w:val="28"/>
          <w:highlight w:val="none"/>
          <w:lang w:val="en-US" w:eastAsia="zh-CN"/>
        </w:rPr>
        <w:t>4</w:t>
      </w:r>
      <w:r>
        <w:rPr>
          <w:rFonts w:ascii="Times New Roman Regular" w:hAnsi="Times New Roman Regular" w:eastAsia="宋体" w:cs="Times New Roman Regular"/>
          <w:color w:val="auto"/>
          <w:szCs w:val="28"/>
          <w:highlight w:val="none"/>
        </w:rPr>
        <w:t xml:space="preserve"> </w:t>
      </w:r>
      <w:r>
        <w:rPr>
          <w:rFonts w:hint="eastAsia" w:ascii="Times New Roman Regular" w:hAnsi="Times New Roman Regular" w:eastAsia="宋体" w:cs="Times New Roman Regular"/>
          <w:color w:val="auto"/>
          <w:szCs w:val="28"/>
          <w:highlight w:val="none"/>
        </w:rPr>
        <w:t>矿体围岩</w:t>
      </w:r>
      <w:r>
        <w:rPr>
          <w:rFonts w:hint="eastAsia" w:ascii="Times New Roman Regular" w:hAnsi="Times New Roman Regular" w:eastAsia="宋体" w:cs="Times New Roman Regular"/>
          <w:color w:val="auto"/>
          <w:szCs w:val="28"/>
          <w:highlight w:val="none"/>
          <w:lang w:val="en-US" w:eastAsia="zh-CN"/>
        </w:rPr>
        <w:t>和</w:t>
      </w:r>
      <w:r>
        <w:rPr>
          <w:rFonts w:hint="eastAsia" w:ascii="Times New Roman Regular" w:hAnsi="Times New Roman Regular" w:eastAsia="宋体" w:cs="Times New Roman Regular"/>
          <w:color w:val="auto"/>
          <w:szCs w:val="28"/>
          <w:highlight w:val="none"/>
        </w:rPr>
        <w:t>夹石</w:t>
      </w:r>
    </w:p>
    <w:p w14:paraId="7927C25D">
      <w:pPr>
        <w:pStyle w:val="12"/>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8"/>
          <w:szCs w:val="28"/>
          <w:highlight w:val="none"/>
          <w:lang w:eastAsia="zh-CN"/>
        </w:rPr>
      </w:pPr>
      <w:r>
        <w:rPr>
          <w:rFonts w:hint="default" w:ascii="Times New Roman" w:hAnsi="Times New Roman" w:eastAsia="宋体"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lang w:val="en-US" w:eastAsia="zh-CN"/>
        </w:rPr>
        <w:t>1</w:t>
      </w:r>
      <w:r>
        <w:rPr>
          <w:rFonts w:hint="default" w:ascii="Times New Roman" w:hAnsi="Times New Roman" w:eastAsia="宋体" w:cs="Times New Roman"/>
          <w:color w:val="auto"/>
          <w:sz w:val="28"/>
          <w:szCs w:val="28"/>
          <w:highlight w:val="none"/>
          <w:lang w:eastAsia="zh-CN"/>
        </w:rPr>
        <w:t>）围岩</w:t>
      </w:r>
      <w:r>
        <w:rPr>
          <w:rFonts w:hint="default" w:ascii="Times New Roman" w:hAnsi="Times New Roman" w:eastAsia="宋体" w:cs="Times New Roman"/>
          <w:color w:val="auto"/>
          <w:sz w:val="28"/>
          <w:szCs w:val="28"/>
          <w:highlight w:val="none"/>
          <w:lang w:val="en-US" w:eastAsia="zh-CN"/>
        </w:rPr>
        <w:t>地质特征</w:t>
      </w:r>
    </w:p>
    <w:p w14:paraId="563BF69E">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矿区内矿体及矿体顶、底板岩石均为钓鱼台组石英岩，岩石完整度较好，顶底板接触关系均为整合接触，对矿体的完整性没有影响。</w:t>
      </w:r>
    </w:p>
    <w:p w14:paraId="40BBA457">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矿层顶板为红褐色石英岩，厚度在6</w:t>
      </w:r>
      <w:r>
        <w:rPr>
          <w:rFonts w:hint="eastAsia" w:ascii="Times New Roman" w:hAnsi="Times New Roman"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rPr>
        <w:t>8m之间，SiO</w:t>
      </w:r>
      <w:r>
        <w:rPr>
          <w:rFonts w:hint="default" w:ascii="Times New Roman" w:hAnsi="Times New Roman" w:eastAsia="宋体" w:cs="Times New Roman"/>
          <w:color w:val="auto"/>
          <w:sz w:val="28"/>
          <w:szCs w:val="28"/>
          <w:highlight w:val="none"/>
          <w:vertAlign w:val="subscript"/>
        </w:rPr>
        <w:t>2</w:t>
      </w:r>
      <w:r>
        <w:rPr>
          <w:rFonts w:hint="default" w:ascii="Times New Roman" w:hAnsi="Times New Roman" w:eastAsia="宋体" w:cs="Times New Roman"/>
          <w:color w:val="auto"/>
          <w:sz w:val="28"/>
          <w:szCs w:val="28"/>
          <w:highlight w:val="none"/>
        </w:rPr>
        <w:t>品位在82.98</w:t>
      </w:r>
      <w:r>
        <w:rPr>
          <w:rFonts w:hint="eastAsia" w:ascii="Times New Roman" w:hAnsi="Times New Roman" w:cs="Times New Roman"/>
          <w:color w:val="auto"/>
          <w:sz w:val="28"/>
          <w:szCs w:val="28"/>
          <w:highlight w:val="none"/>
          <w:lang w:val="en-US" w:eastAsia="zh-CN"/>
        </w:rPr>
        <w:t>%</w:t>
      </w:r>
      <w:r>
        <w:rPr>
          <w:rFonts w:hint="eastAsia" w:ascii="Times New Roman" w:hAnsi="Times New Roman"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rPr>
        <w:t>96.08%之间，Fe</w:t>
      </w:r>
      <w:r>
        <w:rPr>
          <w:rFonts w:hint="default" w:ascii="Times New Roman" w:hAnsi="Times New Roman" w:eastAsia="宋体" w:cs="Times New Roman"/>
          <w:color w:val="auto"/>
          <w:sz w:val="28"/>
          <w:szCs w:val="28"/>
          <w:highlight w:val="none"/>
          <w:vertAlign w:val="subscript"/>
        </w:rPr>
        <w:t>2</w:t>
      </w:r>
      <w:r>
        <w:rPr>
          <w:rFonts w:hint="default" w:ascii="Times New Roman" w:hAnsi="Times New Roman" w:eastAsia="宋体" w:cs="Times New Roman"/>
          <w:color w:val="auto"/>
          <w:sz w:val="28"/>
          <w:szCs w:val="28"/>
          <w:highlight w:val="none"/>
        </w:rPr>
        <w:t>O</w:t>
      </w:r>
      <w:r>
        <w:rPr>
          <w:rFonts w:hint="default" w:ascii="Times New Roman" w:hAnsi="Times New Roman" w:eastAsia="宋体" w:cs="Times New Roman"/>
          <w:color w:val="auto"/>
          <w:sz w:val="28"/>
          <w:szCs w:val="28"/>
          <w:highlight w:val="none"/>
          <w:vertAlign w:val="subscript"/>
        </w:rPr>
        <w:t>3</w:t>
      </w:r>
      <w:r>
        <w:rPr>
          <w:rFonts w:hint="default" w:ascii="Times New Roman" w:hAnsi="Times New Roman" w:eastAsia="宋体" w:cs="Times New Roman"/>
          <w:color w:val="auto"/>
          <w:sz w:val="28"/>
          <w:szCs w:val="28"/>
          <w:highlight w:val="none"/>
        </w:rPr>
        <w:t>含量在1.44</w:t>
      </w:r>
      <w:r>
        <w:rPr>
          <w:rFonts w:hint="eastAsia" w:ascii="Times New Roman" w:hAnsi="Times New Roman" w:cs="Times New Roman"/>
          <w:color w:val="auto"/>
          <w:sz w:val="28"/>
          <w:szCs w:val="28"/>
          <w:highlight w:val="none"/>
          <w:lang w:val="en-US" w:eastAsia="zh-CN"/>
        </w:rPr>
        <w:t>%</w:t>
      </w:r>
      <w:r>
        <w:rPr>
          <w:rFonts w:hint="eastAsia" w:ascii="Times New Roman" w:hAnsi="Times New Roman"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rPr>
        <w:t>3.29%之间，Al</w:t>
      </w:r>
      <w:r>
        <w:rPr>
          <w:rFonts w:hint="default" w:ascii="Times New Roman" w:hAnsi="Times New Roman" w:eastAsia="宋体" w:cs="Times New Roman"/>
          <w:color w:val="auto"/>
          <w:sz w:val="28"/>
          <w:szCs w:val="28"/>
          <w:highlight w:val="none"/>
          <w:vertAlign w:val="subscript"/>
        </w:rPr>
        <w:t>2</w:t>
      </w:r>
      <w:r>
        <w:rPr>
          <w:rFonts w:hint="default" w:ascii="Times New Roman" w:hAnsi="Times New Roman" w:eastAsia="宋体" w:cs="Times New Roman"/>
          <w:color w:val="auto"/>
          <w:sz w:val="28"/>
          <w:szCs w:val="28"/>
          <w:highlight w:val="none"/>
        </w:rPr>
        <w:t>O</w:t>
      </w:r>
      <w:r>
        <w:rPr>
          <w:rFonts w:hint="default" w:ascii="Times New Roman" w:hAnsi="Times New Roman" w:eastAsia="宋体" w:cs="Times New Roman"/>
          <w:color w:val="auto"/>
          <w:sz w:val="28"/>
          <w:szCs w:val="28"/>
          <w:highlight w:val="none"/>
          <w:vertAlign w:val="subscript"/>
        </w:rPr>
        <w:t>3</w:t>
      </w:r>
      <w:r>
        <w:rPr>
          <w:rFonts w:hint="default" w:ascii="Times New Roman" w:hAnsi="Times New Roman" w:eastAsia="宋体" w:cs="Times New Roman"/>
          <w:color w:val="auto"/>
          <w:sz w:val="28"/>
          <w:szCs w:val="28"/>
          <w:highlight w:val="none"/>
        </w:rPr>
        <w:t>含量在1.44</w:t>
      </w:r>
      <w:r>
        <w:rPr>
          <w:rFonts w:hint="eastAsia" w:ascii="Times New Roman" w:hAnsi="Times New Roman" w:cs="Times New Roman"/>
          <w:color w:val="auto"/>
          <w:sz w:val="28"/>
          <w:szCs w:val="28"/>
          <w:highlight w:val="none"/>
          <w:lang w:val="en-US" w:eastAsia="zh-CN"/>
        </w:rPr>
        <w:t>%</w:t>
      </w:r>
      <w:r>
        <w:rPr>
          <w:rFonts w:hint="eastAsia" w:ascii="Times New Roman" w:hAnsi="Times New Roman"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rPr>
        <w:t>10.16%。底部近矿层0.6</w:t>
      </w:r>
      <w:r>
        <w:rPr>
          <w:rFonts w:hint="eastAsia" w:ascii="Times New Roman" w:hAnsi="Times New Roman"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rPr>
        <w:t>1.7m以单层厚1cm的石英岩，泥质砂岩及绿色泥质页岩组成互层。其上部为薄层状石英岩。砂岩单层厚0.5</w:t>
      </w:r>
      <w:r>
        <w:rPr>
          <w:rFonts w:hint="eastAsia" w:ascii="Times New Roman" w:hAnsi="Times New Roman"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rPr>
        <w:t>6cm。最厚10cm左右，变化较大，层面起伏不平，含有暗色矿物，具微细层理。</w:t>
      </w:r>
    </w:p>
    <w:p w14:paraId="5DC21CC3">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底板为薄层灰黑色粉砂岩，厚度在6.8</w:t>
      </w:r>
      <w:r>
        <w:rPr>
          <w:rFonts w:hint="eastAsia" w:ascii="Times New Roman" w:hAnsi="Times New Roman"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rPr>
        <w:t>17.5m之间，SiO</w:t>
      </w:r>
      <w:r>
        <w:rPr>
          <w:rFonts w:hint="default" w:ascii="Times New Roman" w:hAnsi="Times New Roman" w:eastAsia="宋体" w:cs="Times New Roman"/>
          <w:color w:val="auto"/>
          <w:sz w:val="28"/>
          <w:szCs w:val="28"/>
          <w:highlight w:val="none"/>
          <w:vertAlign w:val="subscript"/>
        </w:rPr>
        <w:t>2</w:t>
      </w:r>
      <w:r>
        <w:rPr>
          <w:rFonts w:hint="default" w:ascii="Times New Roman" w:hAnsi="Times New Roman" w:eastAsia="宋体" w:cs="Times New Roman"/>
          <w:color w:val="auto"/>
          <w:sz w:val="28"/>
          <w:szCs w:val="28"/>
          <w:highlight w:val="none"/>
        </w:rPr>
        <w:t>含量在89.96</w:t>
      </w:r>
      <w:r>
        <w:rPr>
          <w:rFonts w:hint="eastAsia" w:ascii="Times New Roman" w:hAnsi="Times New Roman" w:cs="Times New Roman"/>
          <w:color w:val="auto"/>
          <w:sz w:val="28"/>
          <w:szCs w:val="28"/>
          <w:highlight w:val="none"/>
          <w:lang w:val="en-US" w:eastAsia="zh-CN"/>
        </w:rPr>
        <w:t>%</w:t>
      </w:r>
      <w:r>
        <w:rPr>
          <w:rFonts w:hint="eastAsia" w:ascii="Times New Roman" w:hAnsi="Times New Roman"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rPr>
        <w:t>96.76%之间，Fe</w:t>
      </w:r>
      <w:r>
        <w:rPr>
          <w:rFonts w:hint="default" w:ascii="Times New Roman" w:hAnsi="Times New Roman" w:eastAsia="宋体" w:cs="Times New Roman"/>
          <w:color w:val="auto"/>
          <w:sz w:val="28"/>
          <w:szCs w:val="28"/>
          <w:highlight w:val="none"/>
          <w:vertAlign w:val="subscript"/>
        </w:rPr>
        <w:t>2</w:t>
      </w:r>
      <w:r>
        <w:rPr>
          <w:rFonts w:hint="default" w:ascii="Times New Roman" w:hAnsi="Times New Roman" w:eastAsia="宋体" w:cs="Times New Roman"/>
          <w:color w:val="auto"/>
          <w:sz w:val="28"/>
          <w:szCs w:val="28"/>
          <w:highlight w:val="none"/>
        </w:rPr>
        <w:t>O</w:t>
      </w:r>
      <w:r>
        <w:rPr>
          <w:rFonts w:hint="default" w:ascii="Times New Roman" w:hAnsi="Times New Roman" w:eastAsia="宋体" w:cs="Times New Roman"/>
          <w:color w:val="auto"/>
          <w:sz w:val="28"/>
          <w:szCs w:val="28"/>
          <w:highlight w:val="none"/>
          <w:vertAlign w:val="subscript"/>
        </w:rPr>
        <w:t>3</w:t>
      </w:r>
      <w:r>
        <w:rPr>
          <w:rFonts w:hint="default" w:ascii="Times New Roman" w:hAnsi="Times New Roman" w:eastAsia="宋体" w:cs="Times New Roman"/>
          <w:color w:val="auto"/>
          <w:sz w:val="28"/>
          <w:szCs w:val="28"/>
          <w:highlight w:val="none"/>
        </w:rPr>
        <w:t>含量在0.34</w:t>
      </w:r>
      <w:r>
        <w:rPr>
          <w:rFonts w:hint="eastAsia" w:ascii="Times New Roman" w:hAnsi="Times New Roman" w:cs="Times New Roman"/>
          <w:color w:val="auto"/>
          <w:sz w:val="28"/>
          <w:szCs w:val="28"/>
          <w:highlight w:val="none"/>
          <w:lang w:val="en-US" w:eastAsia="zh-CN"/>
        </w:rPr>
        <w:t>%</w:t>
      </w:r>
      <w:r>
        <w:rPr>
          <w:rFonts w:hint="eastAsia" w:ascii="Times New Roman" w:hAnsi="Times New Roman"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rPr>
        <w:t>1.50%之间，Al</w:t>
      </w:r>
      <w:r>
        <w:rPr>
          <w:rFonts w:hint="default" w:ascii="Times New Roman" w:hAnsi="Times New Roman" w:eastAsia="宋体" w:cs="Times New Roman"/>
          <w:color w:val="auto"/>
          <w:sz w:val="28"/>
          <w:szCs w:val="28"/>
          <w:highlight w:val="none"/>
          <w:vertAlign w:val="subscript"/>
        </w:rPr>
        <w:t>2</w:t>
      </w:r>
      <w:r>
        <w:rPr>
          <w:rFonts w:hint="default" w:ascii="Times New Roman" w:hAnsi="Times New Roman" w:eastAsia="宋体" w:cs="Times New Roman"/>
          <w:color w:val="auto"/>
          <w:sz w:val="28"/>
          <w:szCs w:val="28"/>
          <w:highlight w:val="none"/>
        </w:rPr>
        <w:t>O</w:t>
      </w:r>
      <w:r>
        <w:rPr>
          <w:rFonts w:hint="default" w:ascii="Times New Roman" w:hAnsi="Times New Roman" w:eastAsia="宋体" w:cs="Times New Roman"/>
          <w:color w:val="auto"/>
          <w:sz w:val="28"/>
          <w:szCs w:val="28"/>
          <w:highlight w:val="none"/>
          <w:vertAlign w:val="subscript"/>
        </w:rPr>
        <w:t>3</w:t>
      </w:r>
      <w:r>
        <w:rPr>
          <w:rFonts w:hint="default" w:ascii="Times New Roman" w:hAnsi="Times New Roman" w:eastAsia="宋体" w:cs="Times New Roman"/>
          <w:color w:val="auto"/>
          <w:sz w:val="28"/>
          <w:szCs w:val="28"/>
          <w:highlight w:val="none"/>
        </w:rPr>
        <w:t>含量在2.03</w:t>
      </w:r>
      <w:r>
        <w:rPr>
          <w:rFonts w:hint="eastAsia" w:ascii="Times New Roman" w:hAnsi="Times New Roman" w:cs="Times New Roman"/>
          <w:color w:val="auto"/>
          <w:sz w:val="28"/>
          <w:szCs w:val="28"/>
          <w:highlight w:val="none"/>
          <w:lang w:val="en-US" w:eastAsia="zh-CN"/>
        </w:rPr>
        <w:t>%</w:t>
      </w:r>
      <w:r>
        <w:rPr>
          <w:rFonts w:hint="eastAsia" w:ascii="Times New Roman" w:hAnsi="Times New Roman"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rPr>
        <w:t>6.25%。</w:t>
      </w:r>
    </w:p>
    <w:p w14:paraId="70F305A0">
      <w:pPr>
        <w:pStyle w:val="12"/>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lang w:val="en-US" w:eastAsia="zh-CN"/>
        </w:rPr>
        <w:t>2</w:t>
      </w:r>
      <w:r>
        <w:rPr>
          <w:rFonts w:hint="default" w:ascii="Times New Roman" w:hAnsi="Times New Roman" w:eastAsia="宋体"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rPr>
        <w:t>夹石</w:t>
      </w:r>
      <w:r>
        <w:rPr>
          <w:rFonts w:hint="default" w:ascii="Times New Roman" w:hAnsi="Times New Roman" w:eastAsia="宋体" w:cs="Times New Roman"/>
          <w:color w:val="auto"/>
          <w:sz w:val="28"/>
          <w:szCs w:val="28"/>
          <w:highlight w:val="none"/>
          <w:lang w:val="en-US" w:eastAsia="zh-CN"/>
        </w:rPr>
        <w:t>地质特征</w:t>
      </w:r>
    </w:p>
    <w:p w14:paraId="30DD928E">
      <w:pPr>
        <w:pStyle w:val="12"/>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未见夹石。</w:t>
      </w:r>
    </w:p>
    <w:p w14:paraId="13C51238">
      <w:pPr>
        <w:pStyle w:val="4"/>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2.3.4 水文地质概况</w:t>
      </w:r>
    </w:p>
    <w:p w14:paraId="442A0B03">
      <w:pPr>
        <w:pStyle w:val="5"/>
        <w:tabs>
          <w:tab w:val="left" w:pos="0"/>
        </w:tabs>
        <w:spacing w:before="60" w:after="60"/>
        <w:rPr>
          <w:rFonts w:hint="default" w:ascii="Times New Roman Regular" w:hAnsi="Times New Roman Regular" w:eastAsia="宋体" w:cs="Times New Roman Regular"/>
          <w:color w:val="auto"/>
          <w:szCs w:val="28"/>
          <w:highlight w:val="none"/>
          <w:lang w:val="en-US" w:eastAsia="zh-CN"/>
        </w:rPr>
      </w:pPr>
      <w:r>
        <w:rPr>
          <w:rFonts w:ascii="Times New Roman Regular" w:hAnsi="Times New Roman Regular" w:eastAsia="宋体" w:cs="Times New Roman Regular"/>
          <w:color w:val="auto"/>
          <w:szCs w:val="28"/>
          <w:highlight w:val="none"/>
        </w:rPr>
        <w:t>2.3.</w:t>
      </w:r>
      <w:r>
        <w:rPr>
          <w:rFonts w:hint="eastAsia" w:ascii="Times New Roman Regular" w:hAnsi="Times New Roman Regular" w:eastAsia="宋体" w:cs="Times New Roman Regular"/>
          <w:color w:val="auto"/>
          <w:szCs w:val="28"/>
          <w:highlight w:val="none"/>
          <w:lang w:val="en-US" w:eastAsia="zh-CN"/>
        </w:rPr>
        <w:t>4</w:t>
      </w:r>
      <w:r>
        <w:rPr>
          <w:rFonts w:ascii="Times New Roman Regular" w:hAnsi="Times New Roman Regular" w:eastAsia="宋体" w:cs="Times New Roman Regular"/>
          <w:color w:val="auto"/>
          <w:szCs w:val="28"/>
          <w:highlight w:val="none"/>
        </w:rPr>
        <w:t>.</w:t>
      </w:r>
      <w:r>
        <w:rPr>
          <w:rFonts w:hint="eastAsia" w:ascii="Times New Roman Regular" w:hAnsi="Times New Roman Regular" w:eastAsia="宋体" w:cs="Times New Roman Regular"/>
          <w:color w:val="auto"/>
          <w:szCs w:val="28"/>
          <w:highlight w:val="none"/>
          <w:lang w:val="en-US" w:eastAsia="zh-CN"/>
        </w:rPr>
        <w:t>1</w:t>
      </w:r>
      <w:r>
        <w:rPr>
          <w:rFonts w:ascii="Times New Roman Regular" w:hAnsi="Times New Roman Regular" w:eastAsia="宋体" w:cs="Times New Roman Regular"/>
          <w:color w:val="auto"/>
          <w:szCs w:val="28"/>
          <w:highlight w:val="none"/>
        </w:rPr>
        <w:t xml:space="preserve"> </w:t>
      </w:r>
      <w:r>
        <w:rPr>
          <w:rFonts w:hint="eastAsia" w:ascii="Times New Roman Regular" w:hAnsi="Times New Roman Regular" w:eastAsia="宋体" w:cs="Times New Roman Regular"/>
          <w:color w:val="auto"/>
          <w:szCs w:val="28"/>
          <w:highlight w:val="none"/>
          <w:lang w:val="en-US" w:eastAsia="zh-CN"/>
        </w:rPr>
        <w:t>矿区水文地质条件</w:t>
      </w:r>
    </w:p>
    <w:p w14:paraId="4C9D8F23">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left"/>
        <w:textAlignment w:val="auto"/>
        <w:rPr>
          <w:rFonts w:hint="default" w:ascii="Times New Roman" w:hAnsi="Times New Roman" w:eastAsia="宋体" w:cs="Times New Roman"/>
          <w:color w:val="auto"/>
          <w:kern w:val="0"/>
          <w:sz w:val="28"/>
          <w:szCs w:val="28"/>
          <w:highlight w:val="none"/>
        </w:rPr>
      </w:pPr>
      <w:r>
        <w:rPr>
          <w:rFonts w:hint="default" w:ascii="Times New Roman" w:hAnsi="Times New Roman" w:eastAsia="宋体"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lang w:val="en-US" w:eastAsia="zh-CN"/>
        </w:rPr>
        <w:t>1</w:t>
      </w:r>
      <w:r>
        <w:rPr>
          <w:rFonts w:hint="default" w:ascii="Times New Roman" w:hAnsi="Times New Roman" w:eastAsia="宋体"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lang w:val="en-US" w:eastAsia="zh-CN"/>
        </w:rPr>
        <w:t>矿</w:t>
      </w:r>
      <w:r>
        <w:rPr>
          <w:rFonts w:hint="default" w:ascii="Times New Roman" w:hAnsi="Times New Roman" w:eastAsia="宋体" w:cs="Times New Roman"/>
          <w:color w:val="auto"/>
          <w:sz w:val="28"/>
          <w:szCs w:val="28"/>
          <w:highlight w:val="none"/>
        </w:rPr>
        <w:t>区水文地质划分</w:t>
      </w:r>
    </w:p>
    <w:p w14:paraId="31854D87">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left"/>
        <w:textAlignment w:val="auto"/>
        <w:rPr>
          <w:rFonts w:hint="default" w:ascii="Times New Roman" w:hAnsi="Times New Roman" w:eastAsia="宋体" w:cs="Times New Roman"/>
          <w:color w:val="auto"/>
          <w:kern w:val="0"/>
          <w:sz w:val="28"/>
          <w:szCs w:val="28"/>
          <w:highlight w:val="none"/>
        </w:rPr>
      </w:pPr>
      <w:r>
        <w:rPr>
          <w:rFonts w:hint="default" w:ascii="Times New Roman" w:hAnsi="Times New Roman" w:eastAsia="宋体" w:cs="Times New Roman"/>
          <w:color w:val="auto"/>
          <w:kern w:val="0"/>
          <w:sz w:val="28"/>
          <w:szCs w:val="28"/>
          <w:highlight w:val="none"/>
          <w:lang w:val="en-US" w:eastAsia="zh-CN"/>
        </w:rPr>
        <w:t>矿</w:t>
      </w:r>
      <w:r>
        <w:rPr>
          <w:rFonts w:hint="default" w:ascii="Times New Roman" w:hAnsi="Times New Roman" w:eastAsia="宋体" w:cs="Times New Roman"/>
          <w:color w:val="auto"/>
          <w:kern w:val="0"/>
          <w:sz w:val="28"/>
          <w:szCs w:val="28"/>
          <w:highlight w:val="none"/>
        </w:rPr>
        <w:t>区内广泛出露钓鱼台地层，主要岩性为石英岩。在沟谷及低洼处大面积分布有第四系松散堆积物。</w:t>
      </w:r>
      <w:r>
        <w:rPr>
          <w:rFonts w:hint="eastAsia" w:ascii="Times New Roman" w:hAnsi="Times New Roman" w:cs="Times New Roman"/>
          <w:color w:val="auto"/>
          <w:kern w:val="0"/>
          <w:sz w:val="28"/>
          <w:szCs w:val="28"/>
          <w:highlight w:val="none"/>
          <w:lang w:eastAsia="zh-CN"/>
        </w:rPr>
        <w:t>依据</w:t>
      </w:r>
      <w:r>
        <w:rPr>
          <w:rFonts w:hint="default" w:ascii="Times New Roman" w:hAnsi="Times New Roman" w:eastAsia="宋体" w:cs="Times New Roman"/>
          <w:color w:val="auto"/>
          <w:kern w:val="0"/>
          <w:sz w:val="28"/>
          <w:szCs w:val="28"/>
          <w:highlight w:val="none"/>
        </w:rPr>
        <w:t>岩性和地下水赋存条件，可划分以下含水岩组：</w:t>
      </w:r>
    </w:p>
    <w:p w14:paraId="017D648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left"/>
        <w:textAlignment w:val="auto"/>
        <w:rPr>
          <w:rFonts w:hint="default" w:ascii="Times New Roman" w:hAnsi="Times New Roman" w:eastAsia="宋体" w:cs="Times New Roman"/>
          <w:color w:val="auto"/>
          <w:kern w:val="0"/>
          <w:sz w:val="28"/>
          <w:szCs w:val="28"/>
          <w:highlight w:val="none"/>
        </w:rPr>
      </w:pPr>
      <w:r>
        <w:rPr>
          <w:rFonts w:hint="default" w:ascii="Times New Roman" w:hAnsi="Times New Roman" w:eastAsia="宋体" w:cs="Times New Roman"/>
          <w:color w:val="auto"/>
          <w:kern w:val="0"/>
          <w:sz w:val="28"/>
          <w:szCs w:val="28"/>
          <w:highlight w:val="none"/>
        </w:rPr>
        <w:t>①第四系松散岩类孔隙含水岩组（Qh</w:t>
      </w:r>
      <w:r>
        <w:rPr>
          <w:rFonts w:hint="default" w:ascii="Times New Roman" w:hAnsi="Times New Roman" w:eastAsia="宋体" w:cs="Times New Roman"/>
          <w:color w:val="auto"/>
          <w:kern w:val="0"/>
          <w:sz w:val="28"/>
          <w:szCs w:val="28"/>
          <w:highlight w:val="none"/>
          <w:vertAlign w:val="superscript"/>
        </w:rPr>
        <w:t>1a1p</w:t>
      </w:r>
      <w:r>
        <w:rPr>
          <w:rFonts w:hint="default" w:ascii="Times New Roman" w:hAnsi="Times New Roman" w:eastAsia="宋体" w:cs="Times New Roman"/>
          <w:color w:val="auto"/>
          <w:kern w:val="0"/>
          <w:sz w:val="28"/>
          <w:szCs w:val="28"/>
          <w:highlight w:val="none"/>
        </w:rPr>
        <w:t>）</w:t>
      </w:r>
    </w:p>
    <w:p w14:paraId="67C6E2A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left"/>
        <w:textAlignment w:val="auto"/>
        <w:rPr>
          <w:rFonts w:hint="default" w:ascii="Times New Roman" w:hAnsi="Times New Roman" w:eastAsia="宋体" w:cs="Times New Roman"/>
          <w:color w:val="auto"/>
          <w:kern w:val="0"/>
          <w:sz w:val="28"/>
          <w:szCs w:val="28"/>
          <w:highlight w:val="none"/>
        </w:rPr>
      </w:pPr>
      <w:r>
        <w:rPr>
          <w:rFonts w:hint="default" w:ascii="Times New Roman" w:hAnsi="Times New Roman" w:eastAsia="宋体" w:cs="Times New Roman"/>
          <w:color w:val="auto"/>
          <w:kern w:val="0"/>
          <w:sz w:val="28"/>
          <w:szCs w:val="28"/>
          <w:highlight w:val="none"/>
        </w:rPr>
        <w:t>分布于矿区北部河东村岸地带，面积较小。岩性为亚粘土、亚砂土及砂砾卵石，厚10</w:t>
      </w:r>
      <w:r>
        <w:rPr>
          <w:rFonts w:hint="eastAsia" w:ascii="Times New Roman" w:hAnsi="Times New Roman" w:cs="Times New Roman"/>
          <w:color w:val="auto"/>
          <w:kern w:val="0"/>
          <w:sz w:val="28"/>
          <w:szCs w:val="28"/>
          <w:highlight w:val="none"/>
          <w:lang w:eastAsia="zh-CN"/>
        </w:rPr>
        <w:t>～</w:t>
      </w:r>
      <w:r>
        <w:rPr>
          <w:rFonts w:hint="default" w:ascii="Times New Roman" w:hAnsi="Times New Roman" w:eastAsia="宋体" w:cs="Times New Roman"/>
          <w:color w:val="auto"/>
          <w:kern w:val="0"/>
          <w:sz w:val="28"/>
          <w:szCs w:val="28"/>
          <w:highlight w:val="none"/>
        </w:rPr>
        <w:t>20m，含弱</w:t>
      </w:r>
      <w:r>
        <w:rPr>
          <w:rFonts w:hint="eastAsia" w:ascii="宋体" w:hAnsi="宋体" w:eastAsia="宋体" w:cs="宋体"/>
          <w:color w:val="auto"/>
          <w:kern w:val="0"/>
          <w:sz w:val="28"/>
          <w:szCs w:val="28"/>
          <w:highlight w:val="none"/>
          <w:lang w:val="en-US" w:eastAsia="zh-CN"/>
        </w:rPr>
        <w:t>-</w:t>
      </w:r>
      <w:r>
        <w:rPr>
          <w:rFonts w:hint="default" w:ascii="Times New Roman" w:hAnsi="Times New Roman" w:eastAsia="宋体" w:cs="Times New Roman"/>
          <w:color w:val="auto"/>
          <w:kern w:val="0"/>
          <w:sz w:val="28"/>
          <w:szCs w:val="28"/>
          <w:highlight w:val="none"/>
        </w:rPr>
        <w:t>中等孔隙水。为大气降水下渗补给，或丰水期受河水反补，迳流条件较好</w:t>
      </w:r>
      <w:r>
        <w:rPr>
          <w:rFonts w:hint="eastAsia" w:ascii="Times New Roman" w:hAnsi="Times New Roman" w:cs="Times New Roman"/>
          <w:color w:val="auto"/>
          <w:kern w:val="0"/>
          <w:sz w:val="28"/>
          <w:szCs w:val="28"/>
          <w:highlight w:val="none"/>
          <w:lang w:eastAsia="zh-CN"/>
        </w:rPr>
        <w:t>，</w:t>
      </w:r>
      <w:r>
        <w:rPr>
          <w:rFonts w:hint="eastAsia" w:ascii="Times New Roman" w:hAnsi="Times New Roman" w:cs="Times New Roman"/>
          <w:color w:val="auto"/>
          <w:kern w:val="0"/>
          <w:sz w:val="28"/>
          <w:szCs w:val="28"/>
          <w:highlight w:val="none"/>
          <w:lang w:val="en-US" w:eastAsia="zh-CN"/>
        </w:rPr>
        <w:t>采用</w:t>
      </w:r>
      <w:r>
        <w:rPr>
          <w:rFonts w:hint="default" w:ascii="Times New Roman" w:hAnsi="Times New Roman" w:eastAsia="宋体" w:cs="Times New Roman"/>
          <w:color w:val="auto"/>
          <w:kern w:val="0"/>
          <w:sz w:val="28"/>
          <w:szCs w:val="28"/>
          <w:highlight w:val="none"/>
        </w:rPr>
        <w:t>人工开采形式排泄。</w:t>
      </w:r>
    </w:p>
    <w:p w14:paraId="40A7B7BE">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left"/>
        <w:textAlignment w:val="auto"/>
        <w:rPr>
          <w:rFonts w:hint="default" w:ascii="Times New Roman" w:hAnsi="Times New Roman" w:eastAsia="宋体" w:cs="Times New Roman"/>
          <w:color w:val="auto"/>
          <w:kern w:val="0"/>
          <w:sz w:val="28"/>
          <w:szCs w:val="28"/>
          <w:highlight w:val="none"/>
        </w:rPr>
      </w:pPr>
      <w:r>
        <w:rPr>
          <w:rFonts w:hint="default" w:ascii="Times New Roman" w:hAnsi="Times New Roman" w:eastAsia="宋体" w:cs="Times New Roman"/>
          <w:color w:val="auto"/>
          <w:kern w:val="0"/>
          <w:sz w:val="28"/>
          <w:szCs w:val="28"/>
          <w:highlight w:val="none"/>
        </w:rPr>
        <w:t>②风化裂隙含水岩组</w:t>
      </w:r>
    </w:p>
    <w:p w14:paraId="3F7C61C3">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left"/>
        <w:textAlignment w:val="auto"/>
        <w:rPr>
          <w:rFonts w:hint="default" w:ascii="Times New Roman" w:hAnsi="Times New Roman" w:eastAsia="宋体" w:cs="Times New Roman"/>
          <w:color w:val="auto"/>
          <w:kern w:val="0"/>
          <w:sz w:val="28"/>
          <w:szCs w:val="28"/>
          <w:highlight w:val="none"/>
        </w:rPr>
      </w:pPr>
      <w:r>
        <w:rPr>
          <w:rFonts w:hint="default" w:ascii="Times New Roman" w:hAnsi="Times New Roman" w:eastAsia="宋体" w:cs="Times New Roman"/>
          <w:color w:val="auto"/>
          <w:kern w:val="0"/>
          <w:sz w:val="28"/>
          <w:szCs w:val="28"/>
          <w:highlight w:val="none"/>
        </w:rPr>
        <w:t>核实区内主要出露石英岩。含风化裂隙水，根据本次工作成果及以往成果资料可认为，风化裂隙水很小，属微弱</w:t>
      </w:r>
      <w:r>
        <w:rPr>
          <w:rFonts w:hint="eastAsia" w:ascii="宋体" w:hAnsi="宋体" w:eastAsia="宋体" w:cs="宋体"/>
          <w:color w:val="auto"/>
          <w:kern w:val="0"/>
          <w:sz w:val="28"/>
          <w:szCs w:val="28"/>
          <w:highlight w:val="none"/>
          <w:lang w:val="en-US" w:eastAsia="zh-CN"/>
        </w:rPr>
        <w:t>-</w:t>
      </w:r>
      <w:r>
        <w:rPr>
          <w:rFonts w:hint="default" w:ascii="Times New Roman" w:hAnsi="Times New Roman" w:eastAsia="宋体" w:cs="Times New Roman"/>
          <w:color w:val="auto"/>
          <w:kern w:val="0"/>
          <w:sz w:val="28"/>
          <w:szCs w:val="28"/>
          <w:highlight w:val="none"/>
        </w:rPr>
        <w:t>弱富水性</w:t>
      </w:r>
      <w:r>
        <w:rPr>
          <w:rFonts w:hint="eastAsia" w:ascii="Times New Roman" w:hAnsi="Times New Roman" w:cs="Times New Roman"/>
          <w:color w:val="auto"/>
          <w:kern w:val="0"/>
          <w:sz w:val="28"/>
          <w:szCs w:val="28"/>
          <w:highlight w:val="none"/>
          <w:lang w:eastAsia="zh-CN"/>
        </w:rPr>
        <w:t>，总体</w:t>
      </w:r>
      <w:r>
        <w:rPr>
          <w:rFonts w:hint="default" w:ascii="Times New Roman" w:hAnsi="Times New Roman" w:eastAsia="宋体" w:cs="Times New Roman"/>
          <w:color w:val="auto"/>
          <w:kern w:val="0"/>
          <w:sz w:val="28"/>
          <w:szCs w:val="28"/>
          <w:highlight w:val="none"/>
        </w:rPr>
        <w:t>为富水性很不均一。地下水化学类型多属重碳酸钙镁或钙钠型，矿化度小于0.5g/l，多为中性水。</w:t>
      </w:r>
    </w:p>
    <w:p w14:paraId="6C7A097F">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left"/>
        <w:textAlignment w:val="auto"/>
        <w:rPr>
          <w:rFonts w:hint="default" w:ascii="Times New Roman" w:hAnsi="Times New Roman" w:eastAsia="宋体" w:cs="Times New Roman"/>
          <w:color w:val="auto"/>
          <w:kern w:val="0"/>
          <w:sz w:val="28"/>
          <w:szCs w:val="28"/>
          <w:highlight w:val="none"/>
        </w:rPr>
      </w:pPr>
      <w:r>
        <w:rPr>
          <w:rFonts w:hint="default" w:ascii="Times New Roman" w:hAnsi="Times New Roman" w:eastAsia="宋体"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lang w:val="en-US" w:eastAsia="zh-CN"/>
        </w:rPr>
        <w:t>2</w:t>
      </w:r>
      <w:r>
        <w:rPr>
          <w:rFonts w:hint="default" w:ascii="Times New Roman" w:hAnsi="Times New Roman" w:eastAsia="宋体"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lang w:val="en-US" w:eastAsia="zh-CN"/>
        </w:rPr>
        <w:t>岩</w:t>
      </w:r>
      <w:r>
        <w:rPr>
          <w:rFonts w:hint="default" w:ascii="Times New Roman" w:hAnsi="Times New Roman" w:eastAsia="宋体" w:cs="Times New Roman"/>
          <w:color w:val="auto"/>
          <w:sz w:val="28"/>
          <w:szCs w:val="28"/>
          <w:highlight w:val="none"/>
        </w:rPr>
        <w:t>（矿）层的富水性</w:t>
      </w:r>
    </w:p>
    <w:p w14:paraId="13B48A8F">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left"/>
        <w:textAlignment w:val="auto"/>
        <w:rPr>
          <w:rFonts w:hint="default" w:ascii="Times New Roman" w:hAnsi="Times New Roman" w:eastAsia="宋体" w:cs="Times New Roman"/>
          <w:color w:val="auto"/>
          <w:kern w:val="0"/>
          <w:sz w:val="28"/>
          <w:szCs w:val="28"/>
          <w:highlight w:val="none"/>
        </w:rPr>
      </w:pPr>
      <w:r>
        <w:rPr>
          <w:rFonts w:hint="default" w:ascii="Times New Roman" w:hAnsi="Times New Roman" w:eastAsia="宋体" w:cs="Times New Roman"/>
          <w:color w:val="auto"/>
          <w:kern w:val="0"/>
          <w:sz w:val="28"/>
          <w:szCs w:val="28"/>
          <w:highlight w:val="none"/>
        </w:rPr>
        <w:t>矿区内出露的地层为上元古界青白口系的钓鱼台组及南芬组，根据岩层的储水方式、地下水水力特征、富水性、分布范围及其对矿床开采的影响因素，按含水层的性质叙述如下：</w:t>
      </w:r>
    </w:p>
    <w:p w14:paraId="7148E425">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left"/>
        <w:textAlignment w:val="auto"/>
        <w:rPr>
          <w:rFonts w:hint="default" w:ascii="Times New Roman" w:hAnsi="Times New Roman" w:eastAsia="宋体" w:cs="Times New Roman"/>
          <w:color w:val="auto"/>
          <w:kern w:val="0"/>
          <w:sz w:val="28"/>
          <w:szCs w:val="28"/>
          <w:highlight w:val="none"/>
        </w:rPr>
      </w:pPr>
      <w:r>
        <w:rPr>
          <w:rFonts w:hint="default" w:ascii="Times New Roman" w:hAnsi="Times New Roman" w:cs="Times New Roman"/>
          <w:color w:val="auto"/>
          <w:kern w:val="0"/>
          <w:sz w:val="28"/>
          <w:szCs w:val="28"/>
          <w:highlight w:val="none"/>
          <w:lang w:val="en-US" w:eastAsia="zh-CN"/>
        </w:rPr>
        <w:t>①</w:t>
      </w:r>
      <w:r>
        <w:rPr>
          <w:rFonts w:hint="default" w:ascii="Times New Roman" w:hAnsi="Times New Roman" w:eastAsia="宋体" w:cs="Times New Roman"/>
          <w:color w:val="auto"/>
          <w:kern w:val="0"/>
          <w:sz w:val="28"/>
          <w:szCs w:val="28"/>
          <w:highlight w:val="none"/>
        </w:rPr>
        <w:t>基岩风化裂隙含水层</w:t>
      </w:r>
    </w:p>
    <w:p w14:paraId="1606768F">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left"/>
        <w:textAlignment w:val="auto"/>
        <w:rPr>
          <w:rFonts w:hint="default" w:ascii="Times New Roman" w:hAnsi="Times New Roman" w:eastAsia="宋体" w:cs="Times New Roman"/>
          <w:color w:val="auto"/>
          <w:kern w:val="0"/>
          <w:sz w:val="28"/>
          <w:szCs w:val="28"/>
          <w:highlight w:val="none"/>
        </w:rPr>
      </w:pPr>
      <w:r>
        <w:rPr>
          <w:rFonts w:hint="default" w:ascii="Times New Roman" w:hAnsi="Times New Roman" w:eastAsia="宋体" w:cs="Times New Roman"/>
          <w:color w:val="auto"/>
          <w:kern w:val="0"/>
          <w:sz w:val="28"/>
          <w:szCs w:val="28"/>
          <w:highlight w:val="none"/>
        </w:rPr>
        <w:t>主要为钓鱼台组的白色石英岩，深度为地表以下100m范围内。分布于矿区中低山区。岩层中节理裂隙不发育，风化裂隙发育深度一般在6</w:t>
      </w:r>
      <w:r>
        <w:rPr>
          <w:rFonts w:hint="eastAsia" w:ascii="Times New Roman" w:hAnsi="Times New Roman" w:cs="Times New Roman"/>
          <w:color w:val="auto"/>
          <w:kern w:val="0"/>
          <w:sz w:val="28"/>
          <w:szCs w:val="28"/>
          <w:highlight w:val="none"/>
          <w:lang w:eastAsia="zh-CN"/>
        </w:rPr>
        <w:t>～</w:t>
      </w:r>
      <w:r>
        <w:rPr>
          <w:rFonts w:hint="default" w:ascii="Times New Roman" w:hAnsi="Times New Roman" w:eastAsia="宋体" w:cs="Times New Roman"/>
          <w:color w:val="auto"/>
          <w:kern w:val="0"/>
          <w:sz w:val="28"/>
          <w:szCs w:val="28"/>
          <w:highlight w:val="none"/>
        </w:rPr>
        <w:t>10m，经矿山多年爆破影响，局部可达20</w:t>
      </w:r>
      <w:r>
        <w:rPr>
          <w:rFonts w:hint="eastAsia" w:ascii="Times New Roman" w:hAnsi="Times New Roman" w:cs="Times New Roman"/>
          <w:color w:val="auto"/>
          <w:kern w:val="0"/>
          <w:sz w:val="28"/>
          <w:szCs w:val="28"/>
          <w:highlight w:val="none"/>
          <w:lang w:eastAsia="zh-CN"/>
        </w:rPr>
        <w:t>～</w:t>
      </w:r>
      <w:r>
        <w:rPr>
          <w:rFonts w:hint="default" w:ascii="Times New Roman" w:hAnsi="Times New Roman" w:eastAsia="宋体" w:cs="Times New Roman"/>
          <w:color w:val="auto"/>
          <w:kern w:val="0"/>
          <w:sz w:val="28"/>
          <w:szCs w:val="28"/>
          <w:highlight w:val="none"/>
        </w:rPr>
        <w:t>50m。</w:t>
      </w:r>
    </w:p>
    <w:p w14:paraId="57D67F3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left"/>
        <w:textAlignment w:val="auto"/>
        <w:rPr>
          <w:rFonts w:hint="default" w:ascii="Times New Roman" w:hAnsi="Times New Roman" w:eastAsia="宋体" w:cs="Times New Roman"/>
          <w:color w:val="auto"/>
          <w:kern w:val="0"/>
          <w:sz w:val="28"/>
          <w:szCs w:val="28"/>
          <w:highlight w:val="none"/>
        </w:rPr>
      </w:pPr>
      <w:r>
        <w:rPr>
          <w:rFonts w:hint="default" w:ascii="Times New Roman" w:hAnsi="Times New Roman" w:cs="Times New Roman"/>
          <w:color w:val="auto"/>
          <w:kern w:val="0"/>
          <w:sz w:val="28"/>
          <w:szCs w:val="28"/>
          <w:highlight w:val="none"/>
          <w:lang w:val="en-US" w:eastAsia="zh-CN"/>
        </w:rPr>
        <w:t>②</w:t>
      </w:r>
      <w:r>
        <w:rPr>
          <w:rFonts w:hint="default" w:ascii="Times New Roman" w:hAnsi="Times New Roman" w:eastAsia="宋体" w:cs="Times New Roman"/>
          <w:color w:val="auto"/>
          <w:kern w:val="0"/>
          <w:sz w:val="28"/>
          <w:szCs w:val="28"/>
          <w:highlight w:val="none"/>
        </w:rPr>
        <w:t>隔水层及其水文地质特征</w:t>
      </w:r>
    </w:p>
    <w:p w14:paraId="642B2CE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left"/>
        <w:textAlignment w:val="auto"/>
        <w:rPr>
          <w:rFonts w:hint="default" w:ascii="Times New Roman" w:hAnsi="Times New Roman" w:eastAsia="宋体" w:cs="Times New Roman"/>
          <w:color w:val="auto"/>
          <w:kern w:val="0"/>
          <w:sz w:val="28"/>
          <w:szCs w:val="28"/>
          <w:highlight w:val="none"/>
        </w:rPr>
      </w:pPr>
      <w:r>
        <w:rPr>
          <w:rFonts w:hint="default" w:ascii="Times New Roman" w:hAnsi="Times New Roman" w:eastAsia="宋体" w:cs="Times New Roman"/>
          <w:color w:val="auto"/>
          <w:kern w:val="0"/>
          <w:sz w:val="28"/>
          <w:szCs w:val="28"/>
          <w:highlight w:val="none"/>
        </w:rPr>
        <w:t>南芬组泥灰岩地层厚度变化较大，地层倾角在5</w:t>
      </w:r>
      <w:r>
        <w:rPr>
          <w:rFonts w:hint="eastAsia" w:ascii="Times New Roman" w:hAnsi="Times New Roman" w:cs="Times New Roman"/>
          <w:color w:val="auto"/>
          <w:kern w:val="0"/>
          <w:sz w:val="28"/>
          <w:szCs w:val="28"/>
          <w:highlight w:val="none"/>
          <w:lang w:eastAsia="zh-CN"/>
        </w:rPr>
        <w:t>°~</w:t>
      </w:r>
      <w:r>
        <w:rPr>
          <w:rFonts w:hint="default" w:ascii="Times New Roman" w:hAnsi="Times New Roman" w:eastAsia="宋体" w:cs="Times New Roman"/>
          <w:color w:val="auto"/>
          <w:kern w:val="0"/>
          <w:sz w:val="28"/>
          <w:szCs w:val="28"/>
          <w:highlight w:val="none"/>
        </w:rPr>
        <w:t>15°之间，隔水性能较强。</w:t>
      </w:r>
    </w:p>
    <w:p w14:paraId="3D87C010">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left"/>
        <w:textAlignment w:val="auto"/>
        <w:rPr>
          <w:rFonts w:hint="default" w:ascii="Times New Roman" w:hAnsi="Times New Roman" w:eastAsia="宋体" w:cs="Times New Roman"/>
          <w:color w:val="auto"/>
          <w:sz w:val="28"/>
          <w:szCs w:val="28"/>
          <w:highlight w:val="none"/>
          <w:lang w:eastAsia="zh-CN"/>
        </w:rPr>
      </w:pPr>
      <w:r>
        <w:rPr>
          <w:rFonts w:hint="default" w:ascii="Times New Roman" w:hAnsi="Times New Roman" w:eastAsia="宋体"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lang w:val="en-US" w:eastAsia="zh-CN"/>
        </w:rPr>
        <w:t>3</w:t>
      </w:r>
      <w:r>
        <w:rPr>
          <w:rFonts w:hint="default" w:ascii="Times New Roman" w:hAnsi="Times New Roman" w:eastAsia="宋体" w:cs="Times New Roman"/>
          <w:color w:val="auto"/>
          <w:sz w:val="28"/>
          <w:szCs w:val="28"/>
          <w:highlight w:val="none"/>
          <w:lang w:eastAsia="zh-CN"/>
        </w:rPr>
        <w:t>）地下水动态特征及补给、径流、排泄</w:t>
      </w:r>
    </w:p>
    <w:p w14:paraId="2CD45537">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区内地下水补给有两个方面，一是大气降水的渗入补给，第四系松散层和基岩风化带接受大气降水的补给后，垂直运移后补给深部基岩裂隙水。二是地下基岩裂隙水的侧向径流补给，受地层岩性的控制，其破碎带厚度、裂隙发育程度有限，透水性能差，阻碍了侧向渗入补给。</w:t>
      </w:r>
    </w:p>
    <w:p w14:paraId="64056DAA">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大气降水与地表水垂直入渗地下后，部分在入渗后水平运移，遇到构造或沟谷斜坡后以泉水形式出露，流入细河并汇入太子河向区外排泄。深部基岩裂隙水的径流与区域基本一致，运移主要是沿N—S</w:t>
      </w:r>
      <w:r>
        <w:rPr>
          <w:rFonts w:hint="eastAsia" w:ascii="Times New Roman" w:hAnsi="Times New Roman" w:cs="Times New Roman"/>
          <w:color w:val="auto"/>
          <w:sz w:val="28"/>
          <w:szCs w:val="28"/>
          <w:highlight w:val="none"/>
          <w:lang w:eastAsia="zh-CN"/>
        </w:rPr>
        <w:t>方向。</w:t>
      </w:r>
    </w:p>
    <w:p w14:paraId="4F6B4C8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地表水以泉、人工开采、大气与植被蒸发的方式排泄。深部未发现地下水的存在。</w:t>
      </w:r>
    </w:p>
    <w:p w14:paraId="3100583D">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left"/>
        <w:textAlignment w:val="auto"/>
        <w:rPr>
          <w:rFonts w:hint="default" w:ascii="Times New Roman" w:hAnsi="Times New Roman" w:eastAsia="宋体" w:cs="Times New Roman"/>
          <w:color w:val="auto"/>
          <w:sz w:val="28"/>
          <w:szCs w:val="28"/>
          <w:highlight w:val="none"/>
          <w:lang w:eastAsia="zh-CN"/>
        </w:rPr>
      </w:pPr>
      <w:r>
        <w:rPr>
          <w:rFonts w:hint="default" w:ascii="Times New Roman" w:hAnsi="Times New Roman" w:eastAsia="宋体"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lang w:val="en-US" w:eastAsia="zh-CN"/>
        </w:rPr>
        <w:t>4</w:t>
      </w:r>
      <w:r>
        <w:rPr>
          <w:rFonts w:hint="default" w:ascii="Times New Roman" w:hAnsi="Times New Roman" w:eastAsia="宋体" w:cs="Times New Roman"/>
          <w:color w:val="auto"/>
          <w:sz w:val="28"/>
          <w:szCs w:val="28"/>
          <w:highlight w:val="none"/>
          <w:lang w:eastAsia="zh-CN"/>
        </w:rPr>
        <w:t>）矿床充水因素分析</w:t>
      </w:r>
    </w:p>
    <w:p w14:paraId="5780D4E1">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矿床埋藏较浅，其上覆地层的风化裂隙水、基岩裂隙水是矿床的主要充水水源。在开采时</w:t>
      </w:r>
      <w:r>
        <w:rPr>
          <w:rFonts w:hint="eastAsia" w:ascii="Times New Roman" w:hAnsi="Times New Roman" w:cs="Times New Roman"/>
          <w:color w:val="auto"/>
          <w:sz w:val="28"/>
          <w:szCs w:val="28"/>
          <w:highlight w:val="none"/>
          <w:lang w:eastAsia="zh-CN"/>
        </w:rPr>
        <w:t>严格控制</w:t>
      </w:r>
      <w:r>
        <w:rPr>
          <w:rFonts w:hint="default" w:ascii="Times New Roman" w:hAnsi="Times New Roman" w:eastAsia="宋体" w:cs="Times New Roman"/>
          <w:color w:val="auto"/>
          <w:sz w:val="28"/>
          <w:szCs w:val="28"/>
          <w:highlight w:val="none"/>
        </w:rPr>
        <w:t>在矿区范围内建取水构筑物等，避免产生地表水与基岩风化裂隙水对矿床直接充水。</w:t>
      </w:r>
    </w:p>
    <w:p w14:paraId="2E377E23">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综上所述，矿床充水主要为上部的基岩裂隙水。深部基岩裂隙水的导水性和富水性很弱，矿区地下水对矿床的开采不会构成大的威胁。矿床基岩裂隙水富水性很弱。但由于矿床多年爆破，其基岩裂隙较发育，可能存在较强的导水性，故要注意雨季时注意，在矿山采场内及周边地区可能出现突水的</w:t>
      </w:r>
      <w:r>
        <w:rPr>
          <w:rFonts w:hint="eastAsia" w:ascii="Times New Roman" w:hAnsi="Times New Roman" w:cs="Times New Roman"/>
          <w:color w:val="auto"/>
          <w:sz w:val="28"/>
          <w:szCs w:val="28"/>
          <w:highlight w:val="none"/>
          <w:lang w:eastAsia="zh-CN"/>
        </w:rPr>
        <w:t>情况</w:t>
      </w:r>
      <w:r>
        <w:rPr>
          <w:rFonts w:hint="default" w:ascii="Times New Roman" w:hAnsi="Times New Roman" w:eastAsia="宋体" w:cs="Times New Roman"/>
          <w:color w:val="auto"/>
          <w:sz w:val="28"/>
          <w:szCs w:val="28"/>
          <w:highlight w:val="none"/>
        </w:rPr>
        <w:t>。</w:t>
      </w:r>
    </w:p>
    <w:p w14:paraId="06E09A42">
      <w:pPr>
        <w:pStyle w:val="5"/>
        <w:tabs>
          <w:tab w:val="left" w:pos="0"/>
        </w:tabs>
        <w:spacing w:before="60" w:after="60"/>
        <w:rPr>
          <w:rFonts w:hint="eastAsia" w:ascii="Times New Roman Regular" w:hAnsi="Times New Roman Regular" w:eastAsia="宋体" w:cs="Times New Roman Regular"/>
          <w:color w:val="auto"/>
          <w:szCs w:val="28"/>
          <w:highlight w:val="none"/>
          <w:lang w:val="en-US" w:eastAsia="zh-CN"/>
        </w:rPr>
      </w:pPr>
      <w:r>
        <w:rPr>
          <w:rFonts w:ascii="Times New Roman Regular" w:hAnsi="Times New Roman Regular" w:eastAsia="宋体" w:cs="Times New Roman Regular"/>
          <w:color w:val="auto"/>
          <w:szCs w:val="28"/>
          <w:highlight w:val="none"/>
        </w:rPr>
        <w:t>2.3.</w:t>
      </w:r>
      <w:r>
        <w:rPr>
          <w:rFonts w:hint="eastAsia" w:ascii="Times New Roman Regular" w:hAnsi="Times New Roman Regular" w:eastAsia="宋体" w:cs="Times New Roman Regular"/>
          <w:color w:val="auto"/>
          <w:szCs w:val="28"/>
          <w:highlight w:val="none"/>
          <w:lang w:val="en-US" w:eastAsia="zh-CN"/>
        </w:rPr>
        <w:t>4</w:t>
      </w:r>
      <w:r>
        <w:rPr>
          <w:rFonts w:ascii="Times New Roman Regular" w:hAnsi="Times New Roman Regular" w:eastAsia="宋体" w:cs="Times New Roman Regular"/>
          <w:color w:val="auto"/>
          <w:szCs w:val="28"/>
          <w:highlight w:val="none"/>
        </w:rPr>
        <w:t>.</w:t>
      </w:r>
      <w:r>
        <w:rPr>
          <w:rFonts w:hint="eastAsia" w:ascii="Times New Roman Regular" w:hAnsi="Times New Roman Regular" w:eastAsia="宋体" w:cs="Times New Roman Regular"/>
          <w:color w:val="auto"/>
          <w:szCs w:val="28"/>
          <w:highlight w:val="none"/>
          <w:lang w:val="en-US" w:eastAsia="zh-CN"/>
        </w:rPr>
        <w:t>2</w:t>
      </w:r>
      <w:r>
        <w:rPr>
          <w:rFonts w:ascii="Times New Roman Regular" w:hAnsi="Times New Roman Regular" w:eastAsia="宋体" w:cs="Times New Roman Regular"/>
          <w:color w:val="auto"/>
          <w:szCs w:val="28"/>
          <w:highlight w:val="none"/>
        </w:rPr>
        <w:t xml:space="preserve"> </w:t>
      </w:r>
      <w:r>
        <w:rPr>
          <w:rFonts w:hint="eastAsia" w:ascii="Times New Roman Regular" w:hAnsi="Times New Roman Regular" w:eastAsia="宋体" w:cs="Times New Roman Regular"/>
          <w:color w:val="auto"/>
          <w:szCs w:val="28"/>
          <w:highlight w:val="none"/>
          <w:lang w:val="en-US" w:eastAsia="zh-CN"/>
        </w:rPr>
        <w:t>水文地质勘查类型</w:t>
      </w:r>
    </w:p>
    <w:p w14:paraId="7FC753BF">
      <w:pPr>
        <w:pStyle w:val="12"/>
        <w:keepNext w:val="0"/>
        <w:keepLines w:val="0"/>
        <w:pageBreakBefore w:val="0"/>
        <w:widowControl w:val="0"/>
        <w:kinsoku/>
        <w:wordWrap/>
        <w:overflowPunct/>
        <w:topLinePunct w:val="0"/>
        <w:autoSpaceDE/>
        <w:autoSpaceDN/>
        <w:bidi w:val="0"/>
        <w:adjustRightInd w:val="0"/>
        <w:snapToGrid w:val="0"/>
        <w:textAlignment w:val="auto"/>
        <w:rPr>
          <w:rFonts w:hint="eastAsia" w:ascii="Times New Roman Regular" w:hAnsi="Times New Roman Regular" w:cs="Times New Roman Regular"/>
          <w:color w:val="auto"/>
          <w:sz w:val="28"/>
          <w:szCs w:val="28"/>
          <w:highlight w:val="none"/>
          <w:lang w:val="en-US" w:eastAsia="zh-CN"/>
        </w:rPr>
      </w:pPr>
      <w:r>
        <w:rPr>
          <w:rFonts w:hint="eastAsia" w:ascii="Times New Roman Regular" w:hAnsi="Times New Roman Regular" w:cs="Times New Roman Regular"/>
          <w:color w:val="auto"/>
          <w:sz w:val="28"/>
          <w:szCs w:val="28"/>
          <w:highlight w:val="none"/>
          <w:lang w:val="en-US" w:eastAsia="zh-CN"/>
        </w:rPr>
        <w:t>该矿床为小型露天矿床，矿体部分位于当地侵蚀基准面以下，第四系覆盖面积相对小且薄，矿床充水因素主要为基岩风化裂隙水，富水性弱，矿区断裂构造不发育，富水性弱。考虑矿山开采方式为露天开采，基岩风化裂隙水为矿床直接充水因素，大气降水、地表水为矿床间接充水因素，根据矿床主要充水含水层的容水空间特征，该矿床勘探类型为第二类以裂隙含水层充水为主的矿床，矿床水文地质条件复杂程度为简单。</w:t>
      </w:r>
    </w:p>
    <w:p w14:paraId="2BBF4157">
      <w:pPr>
        <w:pStyle w:val="4"/>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2.3.5 工程地质概况</w:t>
      </w:r>
    </w:p>
    <w:p w14:paraId="128BC952">
      <w:pPr>
        <w:pStyle w:val="5"/>
        <w:tabs>
          <w:tab w:val="left" w:pos="0"/>
        </w:tabs>
        <w:spacing w:before="60" w:after="60"/>
        <w:rPr>
          <w:rFonts w:hint="eastAsia" w:ascii="Times New Roman Regular" w:hAnsi="Times New Roman Regular" w:eastAsia="宋体" w:cs="Times New Roman Regular"/>
          <w:color w:val="auto"/>
          <w:szCs w:val="28"/>
          <w:highlight w:val="none"/>
          <w:lang w:val="en-US" w:eastAsia="zh-CN"/>
        </w:rPr>
      </w:pPr>
      <w:r>
        <w:rPr>
          <w:rFonts w:ascii="Times New Roman Regular" w:hAnsi="Times New Roman Regular" w:eastAsia="宋体" w:cs="Times New Roman Regular"/>
          <w:color w:val="auto"/>
          <w:szCs w:val="28"/>
          <w:highlight w:val="none"/>
        </w:rPr>
        <w:t>2.3.</w:t>
      </w:r>
      <w:r>
        <w:rPr>
          <w:rFonts w:hint="eastAsia" w:ascii="Times New Roman Regular" w:hAnsi="Times New Roman Regular" w:eastAsia="宋体" w:cs="Times New Roman Regular"/>
          <w:color w:val="auto"/>
          <w:szCs w:val="28"/>
          <w:highlight w:val="none"/>
          <w:lang w:val="en-US" w:eastAsia="zh-CN"/>
        </w:rPr>
        <w:t>5</w:t>
      </w:r>
      <w:r>
        <w:rPr>
          <w:rFonts w:ascii="Times New Roman Regular" w:hAnsi="Times New Roman Regular" w:eastAsia="宋体" w:cs="Times New Roman Regular"/>
          <w:color w:val="auto"/>
          <w:szCs w:val="28"/>
          <w:highlight w:val="none"/>
        </w:rPr>
        <w:t>.</w:t>
      </w:r>
      <w:r>
        <w:rPr>
          <w:rFonts w:hint="eastAsia" w:ascii="Times New Roman Regular" w:hAnsi="Times New Roman Regular" w:eastAsia="宋体" w:cs="Times New Roman Regular"/>
          <w:color w:val="auto"/>
          <w:szCs w:val="28"/>
          <w:highlight w:val="none"/>
          <w:lang w:val="en-US" w:eastAsia="zh-CN"/>
        </w:rPr>
        <w:t>1</w:t>
      </w:r>
      <w:r>
        <w:rPr>
          <w:rFonts w:ascii="Times New Roman Regular" w:hAnsi="Times New Roman Regular" w:eastAsia="宋体" w:cs="Times New Roman Regular"/>
          <w:color w:val="auto"/>
          <w:szCs w:val="28"/>
          <w:highlight w:val="none"/>
        </w:rPr>
        <w:t xml:space="preserve"> </w:t>
      </w:r>
      <w:r>
        <w:rPr>
          <w:rFonts w:hint="eastAsia" w:ascii="Times New Roman Regular" w:hAnsi="Times New Roman Regular" w:eastAsia="宋体" w:cs="Times New Roman Regular"/>
          <w:color w:val="auto"/>
          <w:szCs w:val="28"/>
          <w:highlight w:val="none"/>
          <w:lang w:val="en-US" w:eastAsia="zh-CN"/>
        </w:rPr>
        <w:t>工程地质岩组特征</w:t>
      </w:r>
    </w:p>
    <w:p w14:paraId="3D97D26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矿区位于低山丘陵区，山势不高，山坡较缓，无崩塌、滑坡等不良地质现象；矿层和围岩均为硬质岩石，岩矿石坚硬完整，无较软夹层和可溶岩，不易风化，承载抗压性能强；岩层、矿层产状较平稳，该矿区总体构造类型中等。</w:t>
      </w:r>
    </w:p>
    <w:p w14:paraId="178D3BC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区内出露的岩层岩性主要为：钓鱼台组石英岩为坚硬岩石。岩石结构致密、耐风化，风化层较薄，属弱风化带，岩体风化微弱，仅裂隙面可见矿物风化。岩石多呈长柱状，长度一般大于10 cm。锤击碎困难，断面</w:t>
      </w:r>
      <w:r>
        <w:rPr>
          <w:rFonts w:hint="eastAsia" w:ascii="Times New Roman" w:hAnsi="Times New Roman" w:cs="Times New Roman"/>
          <w:color w:val="auto"/>
          <w:sz w:val="28"/>
          <w:szCs w:val="28"/>
          <w:highlight w:val="none"/>
          <w:lang w:eastAsia="zh-CN"/>
        </w:rPr>
        <w:t>清晰</w:t>
      </w:r>
      <w:r>
        <w:rPr>
          <w:rFonts w:hint="default" w:ascii="Times New Roman" w:hAnsi="Times New Roman" w:eastAsia="宋体" w:cs="Times New Roman"/>
          <w:color w:val="auto"/>
          <w:sz w:val="28"/>
          <w:szCs w:val="28"/>
          <w:highlight w:val="none"/>
        </w:rPr>
        <w:t>。</w:t>
      </w:r>
    </w:p>
    <w:p w14:paraId="7B15327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依据对矿区钻孔的工程地质编录，其石英岩岩石呈层状分布在矿区内，节理裂隙不发育，RQD值为85%，岩石完整程度较好。</w:t>
      </w:r>
    </w:p>
    <w:p w14:paraId="1D2BC75A">
      <w:pPr>
        <w:pStyle w:val="5"/>
        <w:tabs>
          <w:tab w:val="left" w:pos="0"/>
        </w:tabs>
        <w:spacing w:before="60" w:after="60"/>
        <w:rPr>
          <w:rFonts w:hint="default" w:ascii="Times New Roman Regular" w:hAnsi="Times New Roman Regular" w:eastAsia="宋体" w:cs="Times New Roman Regular"/>
          <w:color w:val="auto"/>
          <w:szCs w:val="28"/>
          <w:highlight w:val="none"/>
          <w:lang w:val="en-US" w:eastAsia="zh-CN"/>
        </w:rPr>
      </w:pPr>
      <w:r>
        <w:rPr>
          <w:rFonts w:ascii="Times New Roman Regular" w:hAnsi="Times New Roman Regular" w:eastAsia="宋体" w:cs="Times New Roman Regular"/>
          <w:color w:val="auto"/>
          <w:szCs w:val="28"/>
          <w:highlight w:val="none"/>
        </w:rPr>
        <w:t>2.3.</w:t>
      </w:r>
      <w:r>
        <w:rPr>
          <w:rFonts w:hint="eastAsia" w:ascii="Times New Roman Regular" w:hAnsi="Times New Roman Regular" w:eastAsia="宋体" w:cs="Times New Roman Regular"/>
          <w:color w:val="auto"/>
          <w:szCs w:val="28"/>
          <w:highlight w:val="none"/>
          <w:lang w:val="en-US" w:eastAsia="zh-CN"/>
        </w:rPr>
        <w:t>5</w:t>
      </w:r>
      <w:r>
        <w:rPr>
          <w:rFonts w:ascii="Times New Roman Regular" w:hAnsi="Times New Roman Regular" w:eastAsia="宋体" w:cs="Times New Roman Regular"/>
          <w:color w:val="auto"/>
          <w:szCs w:val="28"/>
          <w:highlight w:val="none"/>
        </w:rPr>
        <w:t>.</w:t>
      </w:r>
      <w:r>
        <w:rPr>
          <w:rFonts w:hint="eastAsia" w:ascii="Times New Roman Regular" w:hAnsi="Times New Roman Regular" w:eastAsia="宋体" w:cs="Times New Roman Regular"/>
          <w:color w:val="auto"/>
          <w:szCs w:val="28"/>
          <w:highlight w:val="none"/>
          <w:lang w:val="en-US" w:eastAsia="zh-CN"/>
        </w:rPr>
        <w:t>2</w:t>
      </w:r>
      <w:r>
        <w:rPr>
          <w:rFonts w:ascii="Times New Roman Regular" w:hAnsi="Times New Roman Regular" w:eastAsia="宋体" w:cs="Times New Roman Regular"/>
          <w:color w:val="auto"/>
          <w:szCs w:val="28"/>
          <w:highlight w:val="none"/>
        </w:rPr>
        <w:t xml:space="preserve"> </w:t>
      </w:r>
      <w:r>
        <w:rPr>
          <w:rFonts w:hint="eastAsia" w:ascii="Times New Roman Regular" w:hAnsi="Times New Roman Regular" w:eastAsia="宋体" w:cs="Times New Roman Regular"/>
          <w:color w:val="auto"/>
          <w:szCs w:val="28"/>
          <w:highlight w:val="none"/>
          <w:lang w:val="en-US" w:eastAsia="zh-CN"/>
        </w:rPr>
        <w:t>工程地质评价</w:t>
      </w:r>
    </w:p>
    <w:p w14:paraId="6D2E8EEE">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区内现状条件下形成一处较大采场，矿层顶板为红褐色石英岩，底板为薄层灰黑色粉砂岩，矿体顶底板稳定性较好，露天采场边坡相对稳定，但是采场局部边坡过陡过高，易发生岩石滑落，建议矿山在日常生产过程中定期清理危石。</w:t>
      </w:r>
    </w:p>
    <w:p w14:paraId="0879EA7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钓鱼台组石英岩，为坚硬的沉积岩。岩组结构较简单，矿体围岩岩石较完整，节理裂隙不发育，钻孔揭露岩</w:t>
      </w:r>
      <w:r>
        <w:rPr>
          <w:rFonts w:hint="default" w:ascii="Times New Roman" w:hAnsi="Times New Roman" w:eastAsia="宋体" w:cs="Times New Roman"/>
          <w:color w:val="auto"/>
          <w:sz w:val="28"/>
          <w:szCs w:val="28"/>
          <w:highlight w:val="none"/>
          <w:lang w:eastAsia="zh-CN"/>
        </w:rPr>
        <w:t>芯</w:t>
      </w:r>
      <w:r>
        <w:rPr>
          <w:rFonts w:hint="default" w:ascii="Times New Roman" w:hAnsi="Times New Roman" w:eastAsia="宋体" w:cs="Times New Roman"/>
          <w:color w:val="auto"/>
          <w:sz w:val="28"/>
          <w:szCs w:val="28"/>
          <w:highlight w:val="none"/>
        </w:rPr>
        <w:t>较完整，岩体稳固性较好。</w:t>
      </w:r>
    </w:p>
    <w:p w14:paraId="5D04489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岩层、矿层产状较平稳，区内矿体赋存于当地侵蚀基准面以上。</w:t>
      </w:r>
    </w:p>
    <w:p w14:paraId="451407B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ascii="Times New Roman Regular" w:hAnsi="Times New Roman Regular" w:cs="Times New Roman Regular"/>
          <w:color w:val="auto"/>
          <w:sz w:val="28"/>
          <w:szCs w:val="28"/>
          <w:highlight w:val="none"/>
        </w:rPr>
      </w:pPr>
      <w:r>
        <w:rPr>
          <w:rFonts w:hint="default" w:ascii="Times New Roman" w:hAnsi="Times New Roman" w:eastAsia="宋体" w:cs="Times New Roman"/>
          <w:color w:val="auto"/>
          <w:sz w:val="28"/>
          <w:szCs w:val="28"/>
          <w:highlight w:val="none"/>
        </w:rPr>
        <w:t>岩石硬度大，力学强度高，平均饱和单轴抗压强度为48.908M</w:t>
      </w:r>
      <w:r>
        <w:rPr>
          <w:rFonts w:hint="eastAsia" w:ascii="Times New Roman" w:hAnsi="Times New Roman" w:cs="Times New Roman"/>
          <w:color w:val="auto"/>
          <w:sz w:val="28"/>
          <w:szCs w:val="28"/>
          <w:highlight w:val="none"/>
          <w:lang w:eastAsia="zh-CN"/>
        </w:rPr>
        <w:t>Pa</w:t>
      </w:r>
      <w:r>
        <w:rPr>
          <w:rFonts w:hint="default" w:ascii="Times New Roman" w:hAnsi="Times New Roman" w:eastAsia="宋体" w:cs="Times New Roman"/>
          <w:color w:val="auto"/>
          <w:sz w:val="28"/>
          <w:szCs w:val="28"/>
          <w:highlight w:val="none"/>
        </w:rPr>
        <w:t>，单样最低值42.951M</w:t>
      </w:r>
      <w:r>
        <w:rPr>
          <w:rFonts w:hint="eastAsia" w:ascii="Times New Roman" w:hAnsi="Times New Roman" w:cs="Times New Roman"/>
          <w:color w:val="auto"/>
          <w:sz w:val="28"/>
          <w:szCs w:val="28"/>
          <w:highlight w:val="none"/>
          <w:lang w:eastAsia="zh-CN"/>
        </w:rPr>
        <w:t>Pa</w:t>
      </w:r>
      <w:r>
        <w:rPr>
          <w:rFonts w:hint="default" w:ascii="Times New Roman" w:hAnsi="Times New Roman" w:eastAsia="宋体" w:cs="Times New Roman"/>
          <w:color w:val="auto"/>
          <w:sz w:val="28"/>
          <w:szCs w:val="28"/>
          <w:highlight w:val="none"/>
        </w:rPr>
        <w:t>，最高值55.249M</w:t>
      </w:r>
      <w:r>
        <w:rPr>
          <w:rFonts w:hint="eastAsia" w:ascii="Times New Roman" w:hAnsi="Times New Roman" w:cs="Times New Roman"/>
          <w:color w:val="auto"/>
          <w:sz w:val="28"/>
          <w:szCs w:val="28"/>
          <w:highlight w:val="none"/>
          <w:lang w:eastAsia="zh-CN"/>
        </w:rPr>
        <w:t>Pa</w:t>
      </w:r>
      <w:r>
        <w:rPr>
          <w:rFonts w:hint="default" w:ascii="Times New Roman" w:hAnsi="Times New Roman" w:eastAsia="宋体" w:cs="Times New Roman"/>
          <w:color w:val="auto"/>
          <w:sz w:val="28"/>
          <w:szCs w:val="28"/>
          <w:highlight w:val="none"/>
        </w:rPr>
        <w:t>，平均饱和单轴抗拉强度为0.63M</w:t>
      </w:r>
      <w:r>
        <w:rPr>
          <w:rFonts w:hint="eastAsia" w:ascii="Times New Roman" w:hAnsi="Times New Roman" w:cs="Times New Roman"/>
          <w:color w:val="auto"/>
          <w:sz w:val="28"/>
          <w:szCs w:val="28"/>
          <w:highlight w:val="none"/>
          <w:lang w:eastAsia="zh-CN"/>
        </w:rPr>
        <w:t>Pa</w:t>
      </w:r>
      <w:r>
        <w:rPr>
          <w:rFonts w:hint="default" w:ascii="Times New Roman" w:hAnsi="Times New Roman" w:eastAsia="宋体" w:cs="Times New Roman"/>
          <w:color w:val="auto"/>
          <w:sz w:val="28"/>
          <w:szCs w:val="28"/>
          <w:highlight w:val="none"/>
        </w:rPr>
        <w:t>，单样最低值0.56 M</w:t>
      </w:r>
      <w:r>
        <w:rPr>
          <w:rFonts w:hint="eastAsia" w:ascii="Times New Roman" w:hAnsi="Times New Roman" w:cs="Times New Roman"/>
          <w:color w:val="auto"/>
          <w:sz w:val="28"/>
          <w:szCs w:val="28"/>
          <w:highlight w:val="none"/>
          <w:lang w:eastAsia="zh-CN"/>
        </w:rPr>
        <w:t>Pa</w:t>
      </w:r>
      <w:r>
        <w:rPr>
          <w:rFonts w:hint="default" w:ascii="Times New Roman" w:hAnsi="Times New Roman" w:eastAsia="宋体" w:cs="Times New Roman"/>
          <w:color w:val="auto"/>
          <w:sz w:val="28"/>
          <w:szCs w:val="28"/>
          <w:highlight w:val="none"/>
        </w:rPr>
        <w:t>，内摩擦角为53.67°</w:t>
      </w:r>
      <w:r>
        <w:rPr>
          <w:rFonts w:hint="eastAsia" w:ascii="Times New Roman" w:hAnsi="Times New Roman" w:cs="Times New Roman"/>
          <w:color w:val="auto"/>
          <w:sz w:val="28"/>
          <w:szCs w:val="28"/>
          <w:highlight w:val="none"/>
          <w:lang w:val="en-US" w:eastAsia="zh-CN"/>
        </w:rPr>
        <w:t>~</w:t>
      </w:r>
      <w:r>
        <w:rPr>
          <w:rFonts w:hint="default" w:ascii="Times New Roman" w:hAnsi="Times New Roman" w:eastAsia="宋体" w:cs="Times New Roman"/>
          <w:color w:val="auto"/>
          <w:sz w:val="28"/>
          <w:szCs w:val="28"/>
          <w:highlight w:val="none"/>
        </w:rPr>
        <w:t>72.46°，属次坚硬岩石，岩心以柱状、长柱状为主，岩石质量以好的、较好的为主，岩体破碎到较完整到完整，岩体为整体块状结构。岩石力学性质试验成果</w:t>
      </w:r>
      <w:r>
        <w:rPr>
          <w:rFonts w:ascii="Times New Roman Regular" w:hAnsi="Times New Roman Regular" w:cs="Times New Roman Regular"/>
          <w:color w:val="auto"/>
          <w:sz w:val="28"/>
          <w:szCs w:val="28"/>
          <w:highlight w:val="none"/>
        </w:rPr>
        <w:t>如表</w:t>
      </w:r>
      <w:r>
        <w:rPr>
          <w:rFonts w:hint="eastAsia" w:ascii="Times New Roman Regular" w:hAnsi="Times New Roman Regular" w:cs="Times New Roman Regular"/>
          <w:color w:val="auto"/>
          <w:sz w:val="28"/>
          <w:szCs w:val="28"/>
          <w:highlight w:val="none"/>
          <w:lang w:val="en-US" w:eastAsia="zh-CN"/>
        </w:rPr>
        <w:t>2</w:t>
      </w:r>
      <w:r>
        <w:rPr>
          <w:rFonts w:ascii="Times New Roman Regular" w:hAnsi="Times New Roman Regular" w:cs="Times New Roman Regular"/>
          <w:color w:val="auto"/>
          <w:sz w:val="28"/>
          <w:szCs w:val="28"/>
          <w:highlight w:val="none"/>
        </w:rPr>
        <w:t>.</w:t>
      </w:r>
      <w:r>
        <w:rPr>
          <w:rFonts w:hint="eastAsia" w:ascii="Times New Roman Regular" w:hAnsi="Times New Roman Regular" w:cs="Times New Roman Regular"/>
          <w:color w:val="auto"/>
          <w:sz w:val="28"/>
          <w:szCs w:val="28"/>
          <w:highlight w:val="none"/>
          <w:lang w:val="en-US" w:eastAsia="zh-CN"/>
        </w:rPr>
        <w:t>3</w:t>
      </w:r>
      <w:r>
        <w:rPr>
          <w:rFonts w:ascii="Times New Roman Regular" w:hAnsi="Times New Roman Regular" w:cs="Times New Roman Regular"/>
          <w:color w:val="auto"/>
          <w:sz w:val="28"/>
          <w:szCs w:val="28"/>
          <w:highlight w:val="none"/>
        </w:rPr>
        <w:t>-1所示。</w:t>
      </w:r>
    </w:p>
    <w:p w14:paraId="22D5C5F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bCs/>
          <w:color w:val="auto"/>
          <w:sz w:val="21"/>
          <w:szCs w:val="21"/>
          <w:highlight w:val="none"/>
        </w:rPr>
        <w:t xml:space="preserve">表2.3-1 </w:t>
      </w:r>
      <w:r>
        <w:rPr>
          <w:rFonts w:hint="eastAsia" w:ascii="Times New Roman" w:hAnsi="Times New Roman" w:cs="Times New Roman"/>
          <w:bCs/>
          <w:color w:val="auto"/>
          <w:sz w:val="21"/>
          <w:szCs w:val="21"/>
          <w:highlight w:val="none"/>
          <w:lang w:val="en-US" w:eastAsia="zh-CN"/>
        </w:rPr>
        <w:t xml:space="preserve"> 岩石力学性质试验成果表</w:t>
      </w:r>
    </w:p>
    <w:tbl>
      <w:tblPr>
        <w:tblStyle w:val="20"/>
        <w:tblW w:w="8721" w:type="dxa"/>
        <w:jc w:val="center"/>
        <w:tblLayout w:type="fixed"/>
        <w:tblCellMar>
          <w:top w:w="0" w:type="dxa"/>
          <w:left w:w="79" w:type="dxa"/>
          <w:bottom w:w="0" w:type="dxa"/>
          <w:right w:w="79" w:type="dxa"/>
        </w:tblCellMar>
      </w:tblPr>
      <w:tblGrid>
        <w:gridCol w:w="413"/>
        <w:gridCol w:w="609"/>
        <w:gridCol w:w="815"/>
        <w:gridCol w:w="810"/>
        <w:gridCol w:w="811"/>
        <w:gridCol w:w="811"/>
        <w:gridCol w:w="753"/>
        <w:gridCol w:w="968"/>
        <w:gridCol w:w="1022"/>
        <w:gridCol w:w="961"/>
        <w:gridCol w:w="748"/>
      </w:tblGrid>
      <w:tr w14:paraId="50DCF319">
        <w:trPr>
          <w:trHeight w:val="603" w:hRule="atLeast"/>
          <w:jc w:val="center"/>
        </w:trPr>
        <w:tc>
          <w:tcPr>
            <w:tcW w:w="413" w:type="dxa"/>
            <w:vMerge w:val="restart"/>
            <w:tcBorders>
              <w:top w:val="single" w:color="auto" w:sz="4" w:space="0"/>
              <w:left w:val="single" w:color="auto" w:sz="4" w:space="0"/>
              <w:bottom w:val="single" w:color="auto" w:sz="4" w:space="0"/>
              <w:right w:val="single" w:color="auto" w:sz="4" w:space="0"/>
            </w:tcBorders>
            <w:noWrap w:val="0"/>
            <w:vAlign w:val="center"/>
          </w:tcPr>
          <w:p w14:paraId="0E2DBAB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岩石名称</w:t>
            </w:r>
          </w:p>
        </w:tc>
        <w:tc>
          <w:tcPr>
            <w:tcW w:w="609" w:type="dxa"/>
            <w:vMerge w:val="restart"/>
            <w:tcBorders>
              <w:top w:val="single" w:color="auto" w:sz="4" w:space="0"/>
              <w:left w:val="single" w:color="auto" w:sz="4" w:space="0"/>
              <w:bottom w:val="single" w:color="000000" w:sz="4" w:space="0"/>
              <w:right w:val="single" w:color="auto" w:sz="4" w:space="0"/>
            </w:tcBorders>
            <w:noWrap w:val="0"/>
            <w:vAlign w:val="center"/>
          </w:tcPr>
          <w:p w14:paraId="5B37FAB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密度</w:t>
            </w:r>
          </w:p>
        </w:tc>
        <w:tc>
          <w:tcPr>
            <w:tcW w:w="4000" w:type="dxa"/>
            <w:gridSpan w:val="5"/>
            <w:tcBorders>
              <w:top w:val="single" w:color="auto" w:sz="4" w:space="0"/>
              <w:left w:val="nil"/>
              <w:bottom w:val="single" w:color="auto" w:sz="4" w:space="0"/>
              <w:right w:val="single" w:color="auto" w:sz="4" w:space="0"/>
            </w:tcBorders>
            <w:noWrap w:val="0"/>
            <w:vAlign w:val="center"/>
          </w:tcPr>
          <w:p w14:paraId="2E5F04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单轴抗压强度（M</w:t>
            </w:r>
            <w:r>
              <w:rPr>
                <w:rFonts w:hint="eastAsia" w:ascii="Times New Roman" w:hAnsi="Times New Roman" w:cs="Times New Roman"/>
                <w:bCs/>
                <w:color w:val="auto"/>
                <w:sz w:val="21"/>
                <w:szCs w:val="21"/>
                <w:highlight w:val="none"/>
                <w:lang w:eastAsia="zh-CN"/>
              </w:rPr>
              <w:t>Pa</w:t>
            </w:r>
            <w:r>
              <w:rPr>
                <w:rFonts w:hint="default" w:ascii="Times New Roman" w:hAnsi="Times New Roman" w:cs="Times New Roman"/>
                <w:bCs/>
                <w:color w:val="auto"/>
                <w:sz w:val="21"/>
                <w:szCs w:val="21"/>
                <w:highlight w:val="none"/>
              </w:rPr>
              <w:t>）</w:t>
            </w:r>
          </w:p>
        </w:tc>
        <w:tc>
          <w:tcPr>
            <w:tcW w:w="1990" w:type="dxa"/>
            <w:gridSpan w:val="2"/>
            <w:tcBorders>
              <w:top w:val="single" w:color="auto" w:sz="4" w:space="0"/>
              <w:left w:val="nil"/>
              <w:bottom w:val="single" w:color="auto" w:sz="4" w:space="0"/>
              <w:right w:val="single" w:color="auto" w:sz="4" w:space="0"/>
            </w:tcBorders>
            <w:noWrap w:val="0"/>
            <w:vAlign w:val="center"/>
          </w:tcPr>
          <w:p w14:paraId="5E88F7B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峰值抗剪强度</w:t>
            </w:r>
          </w:p>
          <w:p w14:paraId="48A9CA4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（饱和）</w:t>
            </w:r>
          </w:p>
        </w:tc>
        <w:tc>
          <w:tcPr>
            <w:tcW w:w="1709" w:type="dxa"/>
            <w:gridSpan w:val="2"/>
            <w:tcBorders>
              <w:top w:val="single" w:color="auto" w:sz="4" w:space="0"/>
              <w:left w:val="nil"/>
              <w:bottom w:val="single" w:color="auto" w:sz="4" w:space="0"/>
              <w:right w:val="single" w:color="auto" w:sz="4" w:space="0"/>
            </w:tcBorders>
            <w:noWrap w:val="0"/>
            <w:vAlign w:val="center"/>
          </w:tcPr>
          <w:p w14:paraId="6E63D8A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极限抗剪强度（饱和）</w:t>
            </w:r>
          </w:p>
        </w:tc>
      </w:tr>
      <w:tr w14:paraId="0CF922B0">
        <w:trPr>
          <w:trHeight w:val="430" w:hRule="atLeast"/>
          <w:jc w:val="center"/>
        </w:trPr>
        <w:tc>
          <w:tcPr>
            <w:tcW w:w="413" w:type="dxa"/>
            <w:vMerge w:val="continue"/>
            <w:tcBorders>
              <w:top w:val="single" w:color="auto" w:sz="4" w:space="0"/>
              <w:left w:val="single" w:color="auto" w:sz="4" w:space="0"/>
              <w:bottom w:val="single" w:color="auto" w:sz="4" w:space="0"/>
              <w:right w:val="single" w:color="auto" w:sz="4" w:space="0"/>
            </w:tcBorders>
            <w:noWrap w:val="0"/>
            <w:vAlign w:val="center"/>
          </w:tcPr>
          <w:p w14:paraId="33277A8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highlight w:val="none"/>
              </w:rPr>
            </w:pPr>
          </w:p>
        </w:tc>
        <w:tc>
          <w:tcPr>
            <w:tcW w:w="609" w:type="dxa"/>
            <w:vMerge w:val="continue"/>
            <w:tcBorders>
              <w:top w:val="single" w:color="auto" w:sz="4" w:space="0"/>
              <w:left w:val="single" w:color="auto" w:sz="4" w:space="0"/>
              <w:bottom w:val="single" w:color="000000" w:sz="4" w:space="0"/>
              <w:right w:val="single" w:color="auto" w:sz="4" w:space="0"/>
            </w:tcBorders>
            <w:noWrap w:val="0"/>
            <w:vAlign w:val="center"/>
          </w:tcPr>
          <w:p w14:paraId="1851936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highlight w:val="none"/>
              </w:rPr>
            </w:pPr>
          </w:p>
        </w:tc>
        <w:tc>
          <w:tcPr>
            <w:tcW w:w="3247" w:type="dxa"/>
            <w:gridSpan w:val="4"/>
            <w:tcBorders>
              <w:top w:val="single" w:color="auto" w:sz="4" w:space="0"/>
              <w:left w:val="nil"/>
              <w:bottom w:val="single" w:color="auto" w:sz="4" w:space="0"/>
              <w:right w:val="single" w:color="auto" w:sz="4" w:space="0"/>
            </w:tcBorders>
            <w:noWrap w:val="0"/>
            <w:vAlign w:val="center"/>
          </w:tcPr>
          <w:p w14:paraId="23B3C4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单值</w:t>
            </w:r>
          </w:p>
        </w:tc>
        <w:tc>
          <w:tcPr>
            <w:tcW w:w="753" w:type="dxa"/>
            <w:vMerge w:val="restart"/>
            <w:tcBorders>
              <w:top w:val="nil"/>
              <w:left w:val="single" w:color="auto" w:sz="4" w:space="0"/>
              <w:bottom w:val="single" w:color="auto" w:sz="4" w:space="0"/>
              <w:right w:val="single" w:color="auto" w:sz="4" w:space="0"/>
            </w:tcBorders>
            <w:noWrap w:val="0"/>
            <w:vAlign w:val="center"/>
          </w:tcPr>
          <w:p w14:paraId="2C51601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平均值</w:t>
            </w:r>
          </w:p>
        </w:tc>
        <w:tc>
          <w:tcPr>
            <w:tcW w:w="968" w:type="dxa"/>
            <w:tcBorders>
              <w:top w:val="nil"/>
              <w:left w:val="nil"/>
              <w:bottom w:val="single" w:color="auto" w:sz="4" w:space="0"/>
              <w:right w:val="single" w:color="auto" w:sz="4" w:space="0"/>
            </w:tcBorders>
            <w:noWrap w:val="0"/>
            <w:vAlign w:val="center"/>
          </w:tcPr>
          <w:p w14:paraId="7F5A942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凝聚力C</w:t>
            </w:r>
          </w:p>
        </w:tc>
        <w:tc>
          <w:tcPr>
            <w:tcW w:w="1022" w:type="dxa"/>
            <w:tcBorders>
              <w:top w:val="nil"/>
              <w:left w:val="nil"/>
              <w:bottom w:val="single" w:color="auto" w:sz="4" w:space="0"/>
              <w:right w:val="single" w:color="auto" w:sz="4" w:space="0"/>
            </w:tcBorders>
            <w:noWrap w:val="0"/>
            <w:vAlign w:val="center"/>
          </w:tcPr>
          <w:p w14:paraId="1271874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摩擦角</w:t>
            </w:r>
          </w:p>
        </w:tc>
        <w:tc>
          <w:tcPr>
            <w:tcW w:w="961" w:type="dxa"/>
            <w:tcBorders>
              <w:top w:val="nil"/>
              <w:left w:val="nil"/>
              <w:bottom w:val="single" w:color="auto" w:sz="4" w:space="0"/>
              <w:right w:val="single" w:color="auto" w:sz="4" w:space="0"/>
            </w:tcBorders>
            <w:noWrap w:val="0"/>
            <w:vAlign w:val="center"/>
          </w:tcPr>
          <w:p w14:paraId="2DD1AA6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凝聚力C</w:t>
            </w:r>
          </w:p>
        </w:tc>
        <w:tc>
          <w:tcPr>
            <w:tcW w:w="748" w:type="dxa"/>
            <w:tcBorders>
              <w:top w:val="nil"/>
              <w:left w:val="nil"/>
              <w:bottom w:val="single" w:color="auto" w:sz="4" w:space="0"/>
              <w:right w:val="single" w:color="auto" w:sz="4" w:space="0"/>
            </w:tcBorders>
            <w:noWrap w:val="0"/>
            <w:vAlign w:val="center"/>
          </w:tcPr>
          <w:p w14:paraId="49CF264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摩擦角</w:t>
            </w:r>
          </w:p>
        </w:tc>
      </w:tr>
      <w:tr w14:paraId="741C3602">
        <w:trPr>
          <w:trHeight w:val="410" w:hRule="atLeast"/>
          <w:jc w:val="center"/>
        </w:trPr>
        <w:tc>
          <w:tcPr>
            <w:tcW w:w="413" w:type="dxa"/>
            <w:vMerge w:val="continue"/>
            <w:tcBorders>
              <w:top w:val="single" w:color="auto" w:sz="4" w:space="0"/>
              <w:left w:val="single" w:color="auto" w:sz="4" w:space="0"/>
              <w:bottom w:val="single" w:color="auto" w:sz="4" w:space="0"/>
              <w:right w:val="single" w:color="auto" w:sz="4" w:space="0"/>
            </w:tcBorders>
            <w:noWrap w:val="0"/>
            <w:vAlign w:val="center"/>
          </w:tcPr>
          <w:p w14:paraId="3422DDF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highlight w:val="none"/>
              </w:rPr>
            </w:pPr>
          </w:p>
        </w:tc>
        <w:tc>
          <w:tcPr>
            <w:tcW w:w="609" w:type="dxa"/>
            <w:vMerge w:val="continue"/>
            <w:tcBorders>
              <w:top w:val="single" w:color="auto" w:sz="4" w:space="0"/>
              <w:left w:val="single" w:color="auto" w:sz="4" w:space="0"/>
              <w:bottom w:val="single" w:color="000000" w:sz="4" w:space="0"/>
              <w:right w:val="single" w:color="auto" w:sz="4" w:space="0"/>
            </w:tcBorders>
            <w:noWrap w:val="0"/>
            <w:vAlign w:val="center"/>
          </w:tcPr>
          <w:p w14:paraId="5A831F8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highlight w:val="none"/>
              </w:rPr>
            </w:pPr>
          </w:p>
        </w:tc>
        <w:tc>
          <w:tcPr>
            <w:tcW w:w="815" w:type="dxa"/>
            <w:tcBorders>
              <w:top w:val="nil"/>
              <w:left w:val="nil"/>
              <w:bottom w:val="single" w:color="auto" w:sz="4" w:space="0"/>
              <w:right w:val="single" w:color="auto" w:sz="4" w:space="0"/>
            </w:tcBorders>
            <w:noWrap w:val="0"/>
            <w:vAlign w:val="center"/>
          </w:tcPr>
          <w:p w14:paraId="07909C4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w:t>
            </w:r>
          </w:p>
        </w:tc>
        <w:tc>
          <w:tcPr>
            <w:tcW w:w="810" w:type="dxa"/>
            <w:tcBorders>
              <w:top w:val="nil"/>
              <w:left w:val="nil"/>
              <w:bottom w:val="single" w:color="auto" w:sz="4" w:space="0"/>
              <w:right w:val="single" w:color="auto" w:sz="4" w:space="0"/>
            </w:tcBorders>
            <w:noWrap w:val="0"/>
            <w:vAlign w:val="center"/>
          </w:tcPr>
          <w:p w14:paraId="395B261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2</w:t>
            </w:r>
          </w:p>
        </w:tc>
        <w:tc>
          <w:tcPr>
            <w:tcW w:w="811" w:type="dxa"/>
            <w:tcBorders>
              <w:top w:val="nil"/>
              <w:left w:val="nil"/>
              <w:bottom w:val="single" w:color="auto" w:sz="4" w:space="0"/>
              <w:right w:val="single" w:color="auto" w:sz="4" w:space="0"/>
            </w:tcBorders>
            <w:noWrap w:val="0"/>
            <w:vAlign w:val="center"/>
          </w:tcPr>
          <w:p w14:paraId="091910C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3</w:t>
            </w:r>
          </w:p>
        </w:tc>
        <w:tc>
          <w:tcPr>
            <w:tcW w:w="811" w:type="dxa"/>
            <w:tcBorders>
              <w:top w:val="nil"/>
              <w:left w:val="nil"/>
              <w:bottom w:val="single" w:color="auto" w:sz="4" w:space="0"/>
              <w:right w:val="single" w:color="auto" w:sz="4" w:space="0"/>
            </w:tcBorders>
            <w:noWrap w:val="0"/>
            <w:vAlign w:val="center"/>
          </w:tcPr>
          <w:p w14:paraId="3656160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4</w:t>
            </w:r>
          </w:p>
        </w:tc>
        <w:tc>
          <w:tcPr>
            <w:tcW w:w="753" w:type="dxa"/>
            <w:vMerge w:val="continue"/>
            <w:tcBorders>
              <w:top w:val="nil"/>
              <w:left w:val="single" w:color="auto" w:sz="4" w:space="0"/>
              <w:bottom w:val="single" w:color="auto" w:sz="4" w:space="0"/>
              <w:right w:val="single" w:color="auto" w:sz="4" w:space="0"/>
            </w:tcBorders>
            <w:noWrap w:val="0"/>
            <w:vAlign w:val="center"/>
          </w:tcPr>
          <w:p w14:paraId="29391E2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highlight w:val="none"/>
              </w:rPr>
            </w:pPr>
          </w:p>
        </w:tc>
        <w:tc>
          <w:tcPr>
            <w:tcW w:w="968" w:type="dxa"/>
            <w:tcBorders>
              <w:top w:val="nil"/>
              <w:left w:val="nil"/>
              <w:bottom w:val="single" w:color="auto" w:sz="4" w:space="0"/>
              <w:right w:val="single" w:color="auto" w:sz="4" w:space="0"/>
            </w:tcBorders>
            <w:noWrap w:val="0"/>
            <w:vAlign w:val="center"/>
          </w:tcPr>
          <w:p w14:paraId="267784E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（M</w:t>
            </w:r>
            <w:r>
              <w:rPr>
                <w:rFonts w:hint="eastAsia" w:ascii="Times New Roman" w:hAnsi="Times New Roman" w:cs="Times New Roman"/>
                <w:bCs/>
                <w:color w:val="auto"/>
                <w:sz w:val="21"/>
                <w:szCs w:val="21"/>
                <w:highlight w:val="none"/>
                <w:lang w:eastAsia="zh-CN"/>
              </w:rPr>
              <w:t>Pa</w:t>
            </w:r>
            <w:r>
              <w:rPr>
                <w:rFonts w:hint="default" w:ascii="Times New Roman" w:hAnsi="Times New Roman" w:cs="Times New Roman"/>
                <w:bCs/>
                <w:color w:val="auto"/>
                <w:sz w:val="21"/>
                <w:szCs w:val="21"/>
                <w:highlight w:val="none"/>
              </w:rPr>
              <w:t>）</w:t>
            </w:r>
          </w:p>
        </w:tc>
        <w:tc>
          <w:tcPr>
            <w:tcW w:w="1022" w:type="dxa"/>
            <w:tcBorders>
              <w:top w:val="nil"/>
              <w:left w:val="nil"/>
              <w:bottom w:val="single" w:color="auto" w:sz="4" w:space="0"/>
              <w:right w:val="single" w:color="auto" w:sz="4" w:space="0"/>
            </w:tcBorders>
            <w:noWrap w:val="0"/>
            <w:vAlign w:val="center"/>
          </w:tcPr>
          <w:p w14:paraId="70AB35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φ（°）</w:t>
            </w:r>
          </w:p>
        </w:tc>
        <w:tc>
          <w:tcPr>
            <w:tcW w:w="961" w:type="dxa"/>
            <w:tcBorders>
              <w:top w:val="nil"/>
              <w:left w:val="nil"/>
              <w:bottom w:val="single" w:color="auto" w:sz="4" w:space="0"/>
              <w:right w:val="single" w:color="auto" w:sz="4" w:space="0"/>
            </w:tcBorders>
            <w:noWrap w:val="0"/>
            <w:vAlign w:val="center"/>
          </w:tcPr>
          <w:p w14:paraId="03FD42C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（M</w:t>
            </w:r>
            <w:r>
              <w:rPr>
                <w:rFonts w:hint="eastAsia" w:ascii="Times New Roman" w:hAnsi="Times New Roman" w:cs="Times New Roman"/>
                <w:bCs/>
                <w:color w:val="auto"/>
                <w:sz w:val="21"/>
                <w:szCs w:val="21"/>
                <w:highlight w:val="none"/>
                <w:lang w:eastAsia="zh-CN"/>
              </w:rPr>
              <w:t>Pa</w:t>
            </w:r>
            <w:r>
              <w:rPr>
                <w:rFonts w:hint="default" w:ascii="Times New Roman" w:hAnsi="Times New Roman" w:cs="Times New Roman"/>
                <w:bCs/>
                <w:color w:val="auto"/>
                <w:sz w:val="21"/>
                <w:szCs w:val="21"/>
                <w:highlight w:val="none"/>
              </w:rPr>
              <w:t>）</w:t>
            </w:r>
          </w:p>
        </w:tc>
        <w:tc>
          <w:tcPr>
            <w:tcW w:w="748" w:type="dxa"/>
            <w:tcBorders>
              <w:top w:val="nil"/>
              <w:left w:val="nil"/>
              <w:bottom w:val="single" w:color="auto" w:sz="4" w:space="0"/>
              <w:right w:val="single" w:color="auto" w:sz="4" w:space="0"/>
            </w:tcBorders>
            <w:noWrap w:val="0"/>
            <w:vAlign w:val="center"/>
          </w:tcPr>
          <w:p w14:paraId="6F841B8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φ（°）</w:t>
            </w:r>
          </w:p>
        </w:tc>
      </w:tr>
      <w:tr w14:paraId="511F9B31">
        <w:trPr>
          <w:trHeight w:val="410" w:hRule="atLeast"/>
          <w:jc w:val="center"/>
        </w:trPr>
        <w:tc>
          <w:tcPr>
            <w:tcW w:w="413" w:type="dxa"/>
            <w:tcBorders>
              <w:top w:val="nil"/>
              <w:left w:val="single" w:color="auto" w:sz="4" w:space="0"/>
              <w:bottom w:val="single" w:color="auto" w:sz="4" w:space="0"/>
              <w:right w:val="single" w:color="auto" w:sz="4" w:space="0"/>
            </w:tcBorders>
            <w:noWrap w:val="0"/>
            <w:vAlign w:val="center"/>
          </w:tcPr>
          <w:p w14:paraId="74E9B32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石英岩</w:t>
            </w:r>
          </w:p>
        </w:tc>
        <w:tc>
          <w:tcPr>
            <w:tcW w:w="609" w:type="dxa"/>
            <w:tcBorders>
              <w:top w:val="nil"/>
              <w:left w:val="nil"/>
              <w:bottom w:val="single" w:color="auto" w:sz="4" w:space="0"/>
              <w:right w:val="single" w:color="auto" w:sz="4" w:space="0"/>
            </w:tcBorders>
            <w:noWrap w:val="0"/>
            <w:vAlign w:val="center"/>
          </w:tcPr>
          <w:p w14:paraId="56B5A3C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2.65</w:t>
            </w:r>
          </w:p>
        </w:tc>
        <w:tc>
          <w:tcPr>
            <w:tcW w:w="815" w:type="dxa"/>
            <w:tcBorders>
              <w:top w:val="nil"/>
              <w:left w:val="nil"/>
              <w:bottom w:val="single" w:color="auto" w:sz="4" w:space="0"/>
              <w:right w:val="single" w:color="auto" w:sz="4" w:space="0"/>
            </w:tcBorders>
            <w:noWrap w:val="0"/>
            <w:vAlign w:val="center"/>
          </w:tcPr>
          <w:p w14:paraId="68AEF33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50.694</w:t>
            </w:r>
          </w:p>
        </w:tc>
        <w:tc>
          <w:tcPr>
            <w:tcW w:w="810" w:type="dxa"/>
            <w:tcBorders>
              <w:top w:val="nil"/>
              <w:left w:val="nil"/>
              <w:bottom w:val="single" w:color="auto" w:sz="4" w:space="0"/>
              <w:right w:val="single" w:color="auto" w:sz="4" w:space="0"/>
            </w:tcBorders>
            <w:noWrap w:val="0"/>
            <w:vAlign w:val="center"/>
          </w:tcPr>
          <w:p w14:paraId="6AEEDA6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46.736</w:t>
            </w:r>
          </w:p>
        </w:tc>
        <w:tc>
          <w:tcPr>
            <w:tcW w:w="811" w:type="dxa"/>
            <w:tcBorders>
              <w:top w:val="nil"/>
              <w:left w:val="nil"/>
              <w:bottom w:val="single" w:color="auto" w:sz="4" w:space="0"/>
              <w:right w:val="single" w:color="auto" w:sz="4" w:space="0"/>
            </w:tcBorders>
            <w:noWrap w:val="0"/>
            <w:vAlign w:val="center"/>
          </w:tcPr>
          <w:p w14:paraId="0A0F155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55.249</w:t>
            </w:r>
          </w:p>
        </w:tc>
        <w:tc>
          <w:tcPr>
            <w:tcW w:w="811" w:type="dxa"/>
            <w:tcBorders>
              <w:top w:val="nil"/>
              <w:left w:val="nil"/>
              <w:bottom w:val="single" w:color="auto" w:sz="4" w:space="0"/>
              <w:right w:val="single" w:color="auto" w:sz="4" w:space="0"/>
            </w:tcBorders>
            <w:noWrap w:val="0"/>
            <w:vAlign w:val="center"/>
          </w:tcPr>
          <w:p w14:paraId="60F5EBA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42.951</w:t>
            </w:r>
          </w:p>
        </w:tc>
        <w:tc>
          <w:tcPr>
            <w:tcW w:w="753" w:type="dxa"/>
            <w:tcBorders>
              <w:top w:val="nil"/>
              <w:left w:val="nil"/>
              <w:bottom w:val="single" w:color="auto" w:sz="4" w:space="0"/>
              <w:right w:val="single" w:color="auto" w:sz="4" w:space="0"/>
            </w:tcBorders>
            <w:noWrap w:val="0"/>
            <w:vAlign w:val="center"/>
          </w:tcPr>
          <w:p w14:paraId="1A240B5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48.908</w:t>
            </w:r>
          </w:p>
        </w:tc>
        <w:tc>
          <w:tcPr>
            <w:tcW w:w="968" w:type="dxa"/>
            <w:tcBorders>
              <w:top w:val="nil"/>
              <w:left w:val="nil"/>
              <w:bottom w:val="single" w:color="auto" w:sz="4" w:space="0"/>
              <w:right w:val="single" w:color="auto" w:sz="4" w:space="0"/>
            </w:tcBorders>
            <w:noWrap w:val="0"/>
            <w:vAlign w:val="center"/>
          </w:tcPr>
          <w:p w14:paraId="2F4DCFA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6.015</w:t>
            </w:r>
          </w:p>
        </w:tc>
        <w:tc>
          <w:tcPr>
            <w:tcW w:w="1022" w:type="dxa"/>
            <w:tcBorders>
              <w:top w:val="nil"/>
              <w:left w:val="nil"/>
              <w:bottom w:val="single" w:color="auto" w:sz="4" w:space="0"/>
              <w:right w:val="single" w:color="auto" w:sz="4" w:space="0"/>
            </w:tcBorders>
            <w:noWrap w:val="0"/>
            <w:vAlign w:val="center"/>
          </w:tcPr>
          <w:p w14:paraId="1815EFF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62.18</w:t>
            </w:r>
          </w:p>
        </w:tc>
        <w:tc>
          <w:tcPr>
            <w:tcW w:w="961" w:type="dxa"/>
            <w:tcBorders>
              <w:top w:val="nil"/>
              <w:left w:val="nil"/>
              <w:bottom w:val="single" w:color="auto" w:sz="4" w:space="0"/>
              <w:right w:val="single" w:color="auto" w:sz="4" w:space="0"/>
            </w:tcBorders>
            <w:noWrap w:val="0"/>
            <w:vAlign w:val="center"/>
          </w:tcPr>
          <w:p w14:paraId="486268F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1.50</w:t>
            </w:r>
          </w:p>
        </w:tc>
        <w:tc>
          <w:tcPr>
            <w:tcW w:w="748" w:type="dxa"/>
            <w:tcBorders>
              <w:top w:val="nil"/>
              <w:left w:val="nil"/>
              <w:bottom w:val="single" w:color="auto" w:sz="4" w:space="0"/>
              <w:right w:val="single" w:color="auto" w:sz="4" w:space="0"/>
            </w:tcBorders>
            <w:noWrap w:val="0"/>
            <w:vAlign w:val="center"/>
          </w:tcPr>
          <w:p w14:paraId="0B89678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27.98</w:t>
            </w:r>
          </w:p>
        </w:tc>
      </w:tr>
    </w:tbl>
    <w:p w14:paraId="6F55E3E8">
      <w:pPr>
        <w:bidi w:val="0"/>
        <w:rPr>
          <w:rFonts w:hint="default"/>
          <w:color w:val="auto"/>
          <w:highlight w:val="none"/>
          <w:lang w:val="en-US" w:eastAsia="zh-CN"/>
        </w:rPr>
      </w:pPr>
    </w:p>
    <w:p w14:paraId="5B11613A">
      <w:pPr>
        <w:pStyle w:val="5"/>
        <w:tabs>
          <w:tab w:val="left" w:pos="0"/>
        </w:tabs>
        <w:spacing w:before="60" w:after="60"/>
        <w:rPr>
          <w:rFonts w:hint="default" w:ascii="Times New Roman Regular" w:hAnsi="Times New Roman Regular" w:eastAsia="宋体" w:cs="Times New Roman Regular"/>
          <w:color w:val="auto"/>
          <w:szCs w:val="28"/>
          <w:highlight w:val="none"/>
          <w:lang w:val="en-US" w:eastAsia="zh-CN"/>
        </w:rPr>
      </w:pPr>
      <w:r>
        <w:rPr>
          <w:rFonts w:ascii="Times New Roman Regular" w:hAnsi="Times New Roman Regular" w:eastAsia="宋体" w:cs="Times New Roman Regular"/>
          <w:color w:val="auto"/>
          <w:szCs w:val="28"/>
          <w:highlight w:val="none"/>
        </w:rPr>
        <w:t>2.3.</w:t>
      </w:r>
      <w:r>
        <w:rPr>
          <w:rFonts w:hint="eastAsia" w:ascii="Times New Roman Regular" w:hAnsi="Times New Roman Regular" w:eastAsia="宋体" w:cs="Times New Roman Regular"/>
          <w:color w:val="auto"/>
          <w:szCs w:val="28"/>
          <w:highlight w:val="none"/>
          <w:lang w:val="en-US" w:eastAsia="zh-CN"/>
        </w:rPr>
        <w:t>5</w:t>
      </w:r>
      <w:r>
        <w:rPr>
          <w:rFonts w:ascii="Times New Roman Regular" w:hAnsi="Times New Roman Regular" w:eastAsia="宋体" w:cs="Times New Roman Regular"/>
          <w:color w:val="auto"/>
          <w:szCs w:val="28"/>
          <w:highlight w:val="none"/>
        </w:rPr>
        <w:t>.</w:t>
      </w:r>
      <w:r>
        <w:rPr>
          <w:rFonts w:hint="eastAsia" w:ascii="Times New Roman Regular" w:hAnsi="Times New Roman Regular" w:eastAsia="宋体" w:cs="Times New Roman Regular"/>
          <w:color w:val="auto"/>
          <w:szCs w:val="28"/>
          <w:highlight w:val="none"/>
          <w:lang w:val="en-US" w:eastAsia="zh-CN"/>
        </w:rPr>
        <w:t>3</w:t>
      </w:r>
      <w:r>
        <w:rPr>
          <w:rFonts w:ascii="Times New Roman Regular" w:hAnsi="Times New Roman Regular" w:eastAsia="宋体" w:cs="Times New Roman Regular"/>
          <w:color w:val="auto"/>
          <w:szCs w:val="28"/>
          <w:highlight w:val="none"/>
        </w:rPr>
        <w:t xml:space="preserve"> </w:t>
      </w:r>
      <w:r>
        <w:rPr>
          <w:rFonts w:hint="eastAsia" w:ascii="Times New Roman Regular" w:hAnsi="Times New Roman Regular" w:eastAsia="宋体" w:cs="Times New Roman Regular"/>
          <w:color w:val="auto"/>
          <w:szCs w:val="28"/>
          <w:highlight w:val="none"/>
          <w:lang w:val="en-US" w:eastAsia="zh-CN"/>
        </w:rPr>
        <w:t>工程地质勘察类型</w:t>
      </w:r>
    </w:p>
    <w:p w14:paraId="24C0DB57">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Regular" w:hAnsi="Times New Roman Regular" w:cs="Times New Roman Regular"/>
          <w:color w:val="auto"/>
          <w:sz w:val="28"/>
          <w:szCs w:val="28"/>
          <w:highlight w:val="none"/>
          <w:lang w:val="en-US" w:eastAsia="zh-CN"/>
        </w:rPr>
      </w:pPr>
      <w:r>
        <w:rPr>
          <w:rFonts w:hint="eastAsia" w:ascii="Times New Roman Regular" w:hAnsi="Times New Roman Regular" w:cs="Times New Roman Regular"/>
          <w:color w:val="auto"/>
          <w:sz w:val="28"/>
          <w:szCs w:val="28"/>
          <w:highlight w:val="none"/>
          <w:lang w:val="en-US" w:eastAsia="zh-CN"/>
        </w:rPr>
        <w:t>根据《矿区水文地质工程地质勘查规范》（GB/T12719-2021），矿区工程地质条件为简单。</w:t>
      </w:r>
    </w:p>
    <w:p w14:paraId="340A3AE3">
      <w:pPr>
        <w:pStyle w:val="4"/>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2.3.6 环境地质概况</w:t>
      </w:r>
    </w:p>
    <w:p w14:paraId="2990CE57">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根据《中国地震动参数区划图》（GB18306－2015）中的1/400万《中国地震动峰值加速度区划图》，本区域地震动峰值加速度为0.05g，反应谱特征周期0.35s，地震烈度为VI度，预测影响程度较轻。</w:t>
      </w:r>
    </w:p>
    <w:p w14:paraId="4E38F00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本区属中低山区，地形坡度一般在15</w:t>
      </w:r>
      <w:r>
        <w:rPr>
          <w:rFonts w:hint="eastAsia" w:ascii="Times New Roman" w:hAnsi="Times New Roman" w:cs="Times New Roman"/>
          <w:color w:val="auto"/>
          <w:sz w:val="28"/>
          <w:szCs w:val="28"/>
          <w:highlight w:val="none"/>
          <w:lang w:val="en-US" w:eastAsia="zh-CN"/>
        </w:rPr>
        <w:t>~</w:t>
      </w:r>
      <w:r>
        <w:rPr>
          <w:rFonts w:hint="default" w:ascii="Times New Roman" w:hAnsi="Times New Roman" w:eastAsia="宋体" w:cs="Times New Roman"/>
          <w:color w:val="auto"/>
          <w:sz w:val="28"/>
          <w:szCs w:val="28"/>
          <w:highlight w:val="none"/>
        </w:rPr>
        <w:t>35°之间。第四系为松散的残坡积沙石及腐植土，覆盖层约0.5</w:t>
      </w:r>
      <w:r>
        <w:rPr>
          <w:rFonts w:hint="eastAsia" w:ascii="Times New Roman" w:hAnsi="Times New Roman"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rPr>
        <w:t>2m，其下部为基岩。目前区内未发生泥石流、滑坡等地质灾害，本次核实及以往地质工作均严格执行DZ/T0374-2021《绿色地质勘查工作规范》的要求，未对区内地表水及土壤造成污染，而附近居民点也只产生正常生活污水，对地表水污染较小。露天开采对地貌景观进行了破坏，且损毁了大面积的林地。矿山生产对地质环境有一定程度的影响和破坏。</w:t>
      </w:r>
    </w:p>
    <w:p w14:paraId="290DFBB6">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矿区内及其附近主要为普通的自然环境状态，没有旅游区、重点文物保护区与自然保护区。矿山生产会对环境造成一定程度的影响与破坏，原地形地貌大部分遭到破坏。环境地质条件复杂程度属中等型。</w:t>
      </w:r>
    </w:p>
    <w:p w14:paraId="184A8D82">
      <w:pPr>
        <w:pStyle w:val="4"/>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2.3.</w:t>
      </w:r>
      <w:r>
        <w:rPr>
          <w:rFonts w:hint="eastAsia" w:ascii="Times New Roman Regular" w:hAnsi="Times New Roman Regular" w:cs="Times New Roman Regular"/>
          <w:color w:val="auto"/>
          <w:highlight w:val="none"/>
        </w:rPr>
        <w:t>7</w:t>
      </w:r>
      <w:r>
        <w:rPr>
          <w:rFonts w:ascii="Times New Roman Regular" w:hAnsi="Times New Roman Regular" w:cs="Times New Roman Regular"/>
          <w:color w:val="auto"/>
          <w:highlight w:val="none"/>
        </w:rPr>
        <w:t xml:space="preserve"> </w:t>
      </w:r>
      <w:r>
        <w:rPr>
          <w:rFonts w:hint="eastAsia" w:ascii="Times New Roman Regular" w:hAnsi="Times New Roman Regular" w:cs="Times New Roman Regular"/>
          <w:color w:val="auto"/>
          <w:highlight w:val="none"/>
        </w:rPr>
        <w:t>开采技术条件小结</w:t>
      </w:r>
    </w:p>
    <w:p w14:paraId="36A2863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auto"/>
          <w:sz w:val="28"/>
          <w:szCs w:val="28"/>
          <w:highlight w:val="none"/>
        </w:rPr>
      </w:pPr>
      <w:r>
        <w:rPr>
          <w:rFonts w:hint="eastAsia" w:ascii="Times New Roman" w:hAnsi="Times New Roman" w:eastAsia="宋体" w:cs="Times New Roman"/>
          <w:color w:val="auto"/>
          <w:sz w:val="28"/>
          <w:szCs w:val="28"/>
          <w:highlight w:val="none"/>
        </w:rPr>
        <w:t>综合评价，本矿床水文地质条件复杂程度为简单，工程地质条件复杂程度为简单，环境地质条件复杂程度为中等，根据</w:t>
      </w:r>
      <w:r>
        <w:rPr>
          <w:rFonts w:hint="eastAsia" w:ascii="Times New Roman" w:hAnsi="Times New Roman" w:cs="Times New Roman"/>
          <w:color w:val="auto"/>
          <w:sz w:val="28"/>
          <w:szCs w:val="28"/>
          <w:highlight w:val="none"/>
          <w:lang w:eastAsia="zh-CN"/>
        </w:rPr>
        <w:t>《</w:t>
      </w:r>
      <w:r>
        <w:rPr>
          <w:rFonts w:hint="eastAsia" w:ascii="Times New Roman" w:hAnsi="Times New Roman" w:eastAsia="宋体" w:cs="Times New Roman"/>
          <w:color w:val="auto"/>
          <w:sz w:val="28"/>
          <w:szCs w:val="28"/>
          <w:highlight w:val="none"/>
        </w:rPr>
        <w:t>中华人民共和国国家标准矿区水文地质工程地质勘查规范》（GB/T</w:t>
      </w:r>
      <w:r>
        <w:rPr>
          <w:rFonts w:hint="eastAsia" w:ascii="Times New Roman" w:hAnsi="Times New Roman" w:cs="Times New Roman"/>
          <w:color w:val="auto"/>
          <w:sz w:val="28"/>
          <w:szCs w:val="28"/>
          <w:highlight w:val="none"/>
          <w:lang w:val="en-US" w:eastAsia="zh-CN"/>
        </w:rPr>
        <w:t xml:space="preserve"> </w:t>
      </w:r>
      <w:r>
        <w:rPr>
          <w:rFonts w:hint="eastAsia" w:ascii="Times New Roman" w:hAnsi="Times New Roman" w:eastAsia="宋体" w:cs="Times New Roman"/>
          <w:color w:val="auto"/>
          <w:sz w:val="28"/>
          <w:szCs w:val="28"/>
          <w:highlight w:val="none"/>
        </w:rPr>
        <w:t>12719-2021）中</w:t>
      </w:r>
      <w:r>
        <w:rPr>
          <w:rFonts w:hint="eastAsia" w:ascii="Times New Roman" w:hAnsi="Times New Roman" w:eastAsia="宋体" w:cs="Times New Roman"/>
          <w:color w:val="auto"/>
          <w:sz w:val="28"/>
          <w:szCs w:val="28"/>
          <w:highlight w:val="none"/>
          <w:lang w:eastAsia="zh-CN"/>
        </w:rPr>
        <w:t>的</w:t>
      </w:r>
      <w:r>
        <w:rPr>
          <w:rFonts w:hint="eastAsia" w:ascii="Times New Roman" w:hAnsi="Times New Roman" w:eastAsia="宋体" w:cs="Times New Roman"/>
          <w:color w:val="auto"/>
          <w:sz w:val="28"/>
          <w:szCs w:val="28"/>
          <w:highlight w:val="none"/>
        </w:rPr>
        <w:t>勘查类型划分标准，确定工作区矿床开采技术条件为以环境地质问题为主的中等类型。</w:t>
      </w:r>
    </w:p>
    <w:p w14:paraId="160899BC">
      <w:pPr>
        <w:pStyle w:val="3"/>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62" w:name="_Toc31783"/>
      <w:bookmarkStart w:id="63" w:name="_Toc6866"/>
      <w:bookmarkStart w:id="64" w:name="_Toc533168407"/>
      <w:r>
        <w:rPr>
          <w:rFonts w:ascii="Times New Roman Regular" w:hAnsi="Times New Roman Regular" w:eastAsia="黑体" w:cs="Times New Roman Regular"/>
          <w:color w:val="auto"/>
          <w:sz w:val="30"/>
          <w:highlight w:val="none"/>
        </w:rPr>
        <w:t>2.4</w:t>
      </w:r>
      <w:r>
        <w:rPr>
          <w:rFonts w:hint="eastAsia" w:ascii="Times New Roman Regular" w:hAnsi="Times New Roman Regular" w:eastAsia="黑体" w:cs="Times New Roman Regular"/>
          <w:color w:val="auto"/>
          <w:sz w:val="30"/>
          <w:highlight w:val="none"/>
        </w:rPr>
        <w:t xml:space="preserve"> </w:t>
      </w:r>
      <w:r>
        <w:rPr>
          <w:rFonts w:ascii="Times New Roman Regular" w:hAnsi="Times New Roman Regular" w:eastAsia="黑体" w:cs="Times New Roman Regular"/>
          <w:color w:val="auto"/>
          <w:sz w:val="30"/>
          <w:highlight w:val="none"/>
        </w:rPr>
        <w:t>设计概况</w:t>
      </w:r>
      <w:bookmarkEnd w:id="62"/>
      <w:bookmarkEnd w:id="63"/>
      <w:bookmarkEnd w:id="64"/>
    </w:p>
    <w:p w14:paraId="62FE724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Regular" w:hAnsi="Times New Roman Regular" w:eastAsia="宋体" w:cs="Times New Roman Regular"/>
          <w:color w:val="auto"/>
          <w:sz w:val="28"/>
          <w:szCs w:val="28"/>
          <w:highlight w:val="none"/>
          <w:lang w:val="en-US" w:eastAsia="zh-CN"/>
        </w:rPr>
      </w:pPr>
      <w:r>
        <w:rPr>
          <w:rFonts w:ascii="Times New Roman Regular" w:hAnsi="Times New Roman Regular" w:cs="Times New Roman Regular"/>
          <w:color w:val="auto"/>
          <w:sz w:val="28"/>
          <w:szCs w:val="28"/>
          <w:highlight w:val="none"/>
        </w:rPr>
        <w:t>本节内容</w:t>
      </w:r>
      <w:r>
        <w:rPr>
          <w:rFonts w:hint="eastAsia" w:ascii="Times New Roman Regular" w:hAnsi="Times New Roman Regular" w:cs="Times New Roman Regular"/>
          <w:color w:val="auto"/>
          <w:sz w:val="28"/>
          <w:szCs w:val="28"/>
          <w:highlight w:val="none"/>
          <w:lang w:val="en-US" w:eastAsia="zh-CN"/>
        </w:rPr>
        <w:t>引用自</w:t>
      </w:r>
      <w:r>
        <w:rPr>
          <w:rFonts w:hint="eastAsia" w:ascii="Times New Roman Regular" w:hAnsi="Times New Roman Regular" w:cs="Times New Roman Regular"/>
          <w:color w:val="auto"/>
          <w:sz w:val="28"/>
          <w:szCs w:val="28"/>
          <w:highlight w:val="none"/>
        </w:rPr>
        <w:t>内蒙古建筑材料工业科学研究设计院有限责任公司202</w:t>
      </w:r>
      <w:r>
        <w:rPr>
          <w:rFonts w:hint="eastAsia" w:ascii="Times New Roman Regular" w:hAnsi="Times New Roman Regular" w:cs="Times New Roman Regular"/>
          <w:color w:val="auto"/>
          <w:sz w:val="28"/>
          <w:szCs w:val="28"/>
          <w:highlight w:val="none"/>
          <w:lang w:val="en-US" w:eastAsia="zh-CN"/>
        </w:rPr>
        <w:t>6</w:t>
      </w:r>
      <w:r>
        <w:rPr>
          <w:rFonts w:hint="eastAsia" w:ascii="Times New Roman Regular" w:hAnsi="Times New Roman Regular" w:cs="Times New Roman Regular"/>
          <w:color w:val="auto"/>
          <w:sz w:val="28"/>
          <w:szCs w:val="28"/>
          <w:highlight w:val="none"/>
        </w:rPr>
        <w:t>年</w:t>
      </w:r>
      <w:r>
        <w:rPr>
          <w:rFonts w:hint="eastAsia" w:ascii="Times New Roman Regular" w:hAnsi="Times New Roman Regular" w:cs="Times New Roman Regular"/>
          <w:color w:val="auto"/>
          <w:sz w:val="28"/>
          <w:szCs w:val="28"/>
          <w:highlight w:val="none"/>
          <w:lang w:val="en-US" w:eastAsia="zh-CN"/>
        </w:rPr>
        <w:t>4</w:t>
      </w:r>
      <w:r>
        <w:rPr>
          <w:rFonts w:hint="eastAsia" w:ascii="Times New Roman Regular" w:hAnsi="Times New Roman Regular" w:cs="Times New Roman Regular"/>
          <w:color w:val="auto"/>
          <w:sz w:val="28"/>
          <w:szCs w:val="28"/>
          <w:highlight w:val="none"/>
        </w:rPr>
        <w:t>月</w:t>
      </w:r>
      <w:r>
        <w:rPr>
          <w:rFonts w:hint="eastAsia" w:ascii="Times New Roman Regular" w:hAnsi="Times New Roman Regular" w:cs="Times New Roman Regular"/>
          <w:color w:val="auto"/>
          <w:sz w:val="28"/>
          <w:szCs w:val="28"/>
          <w:highlight w:val="none"/>
          <w:lang w:val="en-US" w:eastAsia="zh-CN"/>
        </w:rPr>
        <w:t>编制的</w:t>
      </w:r>
      <w:r>
        <w:rPr>
          <w:rFonts w:hint="eastAsia" w:ascii="Times New Roman Regular" w:hAnsi="Times New Roman Regular" w:cs="Times New Roman Regular"/>
          <w:color w:val="auto"/>
          <w:sz w:val="28"/>
          <w:szCs w:val="28"/>
          <w:highlight w:val="none"/>
        </w:rPr>
        <w:t>《本溪天慧矿业有限公司（玻璃用石英岩）露天开采建设项目安全设施设计》</w:t>
      </w:r>
      <w:r>
        <w:rPr>
          <w:rFonts w:hint="eastAsia" w:ascii="Times New Roman Regular" w:hAnsi="Times New Roman Regular" w:cs="Times New Roman Regular"/>
          <w:color w:val="auto"/>
          <w:sz w:val="28"/>
          <w:szCs w:val="28"/>
          <w:highlight w:val="none"/>
          <w:lang w:eastAsia="zh-CN"/>
        </w:rPr>
        <w:t>（</w:t>
      </w:r>
      <w:r>
        <w:rPr>
          <w:rFonts w:ascii="Times New Roman Regular" w:hAnsi="Times New Roman Regular" w:cs="Times New Roman Regular"/>
          <w:color w:val="auto"/>
          <w:sz w:val="28"/>
          <w:szCs w:val="28"/>
          <w:highlight w:val="none"/>
        </w:rPr>
        <w:t>以下简称《</w:t>
      </w:r>
      <w:r>
        <w:rPr>
          <w:rFonts w:ascii="Times New Roman Regular" w:hAnsi="Times New Roman Regular" w:cs="Times New Roman Regular"/>
          <w:color w:val="auto"/>
          <w:sz w:val="28"/>
          <w:szCs w:val="28"/>
          <w:highlight w:val="none"/>
          <w:lang w:val="zh-CN"/>
        </w:rPr>
        <w:t>安全设施设计</w:t>
      </w:r>
      <w:r>
        <w:rPr>
          <w:rFonts w:ascii="Times New Roman Regular" w:hAnsi="Times New Roman Regular" w:cs="Times New Roman Regular"/>
          <w:color w:val="auto"/>
          <w:sz w:val="28"/>
          <w:szCs w:val="28"/>
          <w:highlight w:val="none"/>
        </w:rPr>
        <w:t>》</w:t>
      </w:r>
      <w:r>
        <w:rPr>
          <w:rFonts w:hint="eastAsia" w:ascii="Times New Roman Regular" w:hAnsi="Times New Roman Regular" w:cs="Times New Roman Regular"/>
          <w:color w:val="auto"/>
          <w:sz w:val="28"/>
          <w:szCs w:val="28"/>
          <w:highlight w:val="none"/>
          <w:lang w:eastAsia="zh-CN"/>
        </w:rPr>
        <w:t>）。</w:t>
      </w:r>
    </w:p>
    <w:p w14:paraId="5673C5DE">
      <w:pPr>
        <w:pStyle w:val="4"/>
        <w:rPr>
          <w:rFonts w:ascii="Times New Roman" w:hAnsi="Times New Roman"/>
          <w:color w:val="auto"/>
          <w:highlight w:val="none"/>
        </w:rPr>
      </w:pPr>
      <w:r>
        <w:rPr>
          <w:rFonts w:ascii="Times New Roman" w:hAnsi="Times New Roman"/>
          <w:color w:val="auto"/>
          <w:highlight w:val="none"/>
        </w:rPr>
        <w:t>2.4.1</w:t>
      </w:r>
      <w:r>
        <w:rPr>
          <w:rFonts w:hint="eastAsia" w:ascii="Times New Roman" w:hAnsi="Times New Roman"/>
          <w:color w:val="auto"/>
          <w:highlight w:val="none"/>
        </w:rPr>
        <w:t xml:space="preserve"> </w:t>
      </w:r>
      <w:r>
        <w:rPr>
          <w:rFonts w:ascii="Times New Roman" w:hAnsi="Times New Roman"/>
          <w:color w:val="auto"/>
          <w:highlight w:val="none"/>
        </w:rPr>
        <w:t>总平面布置</w:t>
      </w:r>
    </w:p>
    <w:p w14:paraId="6777E472">
      <w:pPr>
        <w:adjustRightInd w:val="0"/>
        <w:snapToGrid w:val="0"/>
        <w:spacing w:line="360" w:lineRule="auto"/>
        <w:ind w:firstLine="560" w:firstLineChars="200"/>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（1）区域概况</w:t>
      </w:r>
    </w:p>
    <w:p w14:paraId="2F824BF3">
      <w:pPr>
        <w:adjustRightInd w:val="0"/>
        <w:snapToGrid w:val="0"/>
        <w:spacing w:line="360" w:lineRule="auto"/>
        <w:ind w:firstLine="560" w:firstLineChars="200"/>
        <w:rPr>
          <w:rFonts w:hint="default" w:ascii="Times New Roman" w:hAnsi="Times New Roman" w:eastAsia="宋体" w:cs="Times New Roman"/>
          <w:color w:val="auto"/>
          <w:sz w:val="28"/>
          <w:szCs w:val="28"/>
          <w:highlight w:val="none"/>
        </w:rPr>
      </w:pPr>
    </w:p>
    <w:p w14:paraId="62A61D9E">
      <w:pPr>
        <w:adjustRightInd w:val="0"/>
        <w:snapToGrid w:val="0"/>
        <w:spacing w:line="360" w:lineRule="auto"/>
        <w:ind w:firstLine="560" w:firstLineChars="200"/>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（2）总平面布置</w:t>
      </w:r>
    </w:p>
    <w:p w14:paraId="0984B959">
      <w:pPr>
        <w:adjustRightInd w:val="0"/>
        <w:snapToGrid w:val="0"/>
        <w:spacing w:line="360" w:lineRule="auto"/>
        <w:ind w:firstLine="560" w:firstLineChars="200"/>
        <w:rPr>
          <w:rFonts w:hint="default" w:ascii="Times New Roman" w:hAnsi="Times New Roman" w:eastAsia="宋体" w:cs="Times New Roman"/>
          <w:color w:val="auto"/>
          <w:sz w:val="28"/>
          <w:szCs w:val="28"/>
          <w:highlight w:val="none"/>
        </w:rPr>
      </w:pPr>
    </w:p>
    <w:p w14:paraId="10816942">
      <w:pPr>
        <w:adjustRightInd w:val="0"/>
        <w:snapToGrid w:val="0"/>
        <w:spacing w:line="360" w:lineRule="auto"/>
        <w:ind w:firstLine="560" w:firstLineChars="200"/>
        <w:rPr>
          <w:rFonts w:hint="default" w:ascii="Times New Roman" w:hAnsi="Times New Roman" w:eastAsia="宋体" w:cs="Times New Roman"/>
          <w:color w:val="auto"/>
          <w:position w:val="6"/>
          <w:sz w:val="28"/>
          <w:szCs w:val="28"/>
          <w:highlight w:val="none"/>
          <w:lang w:val="en-US" w:eastAsia="zh-CN"/>
        </w:rPr>
      </w:pPr>
      <w:r>
        <w:rPr>
          <w:rFonts w:hint="default" w:ascii="Times New Roman" w:hAnsi="Times New Roman" w:eastAsia="宋体" w:cs="Times New Roman"/>
          <w:color w:val="auto"/>
          <w:position w:val="6"/>
          <w:sz w:val="28"/>
          <w:szCs w:val="28"/>
          <w:highlight w:val="none"/>
          <w:lang w:val="en-US" w:eastAsia="zh-CN"/>
        </w:rPr>
        <w:t>（3）工业场地</w:t>
      </w:r>
    </w:p>
    <w:p w14:paraId="538B1CC8">
      <w:pPr>
        <w:adjustRightInd w:val="0"/>
        <w:snapToGrid w:val="0"/>
        <w:spacing w:line="360" w:lineRule="auto"/>
        <w:ind w:firstLine="560" w:firstLineChars="200"/>
        <w:rPr>
          <w:rFonts w:hint="default" w:ascii="Times New Roman" w:hAnsi="Times New Roman" w:eastAsia="宋体" w:cs="Times New Roman"/>
          <w:color w:val="auto"/>
          <w:sz w:val="28"/>
          <w:szCs w:val="28"/>
          <w:highlight w:val="none"/>
        </w:rPr>
      </w:pPr>
    </w:p>
    <w:p w14:paraId="6F6DD213">
      <w:pPr>
        <w:adjustRightInd w:val="0"/>
        <w:snapToGrid w:val="0"/>
        <w:spacing w:line="360" w:lineRule="auto"/>
        <w:ind w:firstLine="560" w:firstLineChars="200"/>
        <w:rPr>
          <w:rFonts w:hint="default" w:ascii="Times New Roman" w:hAnsi="Times New Roman" w:eastAsia="宋体" w:cs="Times New Roman"/>
          <w:color w:val="auto"/>
          <w:position w:val="6"/>
          <w:sz w:val="28"/>
          <w:szCs w:val="28"/>
          <w:highlight w:val="none"/>
          <w:lang w:val="en-US" w:eastAsia="zh-CN"/>
        </w:rPr>
      </w:pPr>
      <w:r>
        <w:rPr>
          <w:rFonts w:hint="default" w:ascii="Times New Roman" w:hAnsi="Times New Roman" w:eastAsia="宋体" w:cs="Times New Roman"/>
          <w:color w:val="auto"/>
          <w:position w:val="6"/>
          <w:sz w:val="28"/>
          <w:szCs w:val="28"/>
          <w:highlight w:val="none"/>
          <w:lang w:val="en-US" w:eastAsia="zh-CN"/>
        </w:rPr>
        <w:t>（4）</w:t>
      </w:r>
      <w:r>
        <w:rPr>
          <w:rFonts w:hint="eastAsia" w:ascii="Times New Roman" w:hAnsi="Times New Roman" w:cs="Times New Roman"/>
          <w:color w:val="auto"/>
          <w:position w:val="6"/>
          <w:sz w:val="28"/>
          <w:szCs w:val="28"/>
          <w:highlight w:val="none"/>
          <w:lang w:val="en-US" w:eastAsia="zh-CN"/>
        </w:rPr>
        <w:t>破碎车间</w:t>
      </w:r>
    </w:p>
    <w:p w14:paraId="47E684E9">
      <w:pPr>
        <w:adjustRightInd w:val="0"/>
        <w:snapToGrid w:val="0"/>
        <w:spacing w:line="360" w:lineRule="auto"/>
        <w:ind w:firstLine="560" w:firstLineChars="200"/>
        <w:rPr>
          <w:rFonts w:hint="default" w:ascii="Times New Roman" w:hAnsi="Times New Roman" w:eastAsia="宋体" w:cs="Times New Roman"/>
          <w:color w:val="auto"/>
          <w:position w:val="6"/>
          <w:sz w:val="28"/>
          <w:szCs w:val="28"/>
          <w:highlight w:val="none"/>
          <w:lang w:val="en-US" w:eastAsia="zh-CN"/>
        </w:rPr>
      </w:pPr>
    </w:p>
    <w:p w14:paraId="5CD96C9E">
      <w:pPr>
        <w:adjustRightInd w:val="0"/>
        <w:snapToGrid w:val="0"/>
        <w:spacing w:line="360" w:lineRule="auto"/>
        <w:ind w:firstLine="560" w:firstLineChars="200"/>
        <w:rPr>
          <w:rFonts w:hint="default" w:ascii="Times New Roman" w:hAnsi="Times New Roman" w:eastAsia="宋体" w:cs="Times New Roman"/>
          <w:color w:val="auto"/>
          <w:position w:val="6"/>
          <w:sz w:val="28"/>
          <w:szCs w:val="28"/>
          <w:highlight w:val="none"/>
          <w:lang w:val="en-US" w:eastAsia="zh-CN"/>
        </w:rPr>
      </w:pPr>
      <w:r>
        <w:rPr>
          <w:rFonts w:hint="default" w:ascii="Times New Roman" w:hAnsi="Times New Roman" w:eastAsia="宋体" w:cs="Times New Roman"/>
          <w:color w:val="auto"/>
          <w:position w:val="6"/>
          <w:sz w:val="28"/>
          <w:szCs w:val="28"/>
          <w:highlight w:val="none"/>
          <w:lang w:val="en-US" w:eastAsia="zh-CN"/>
        </w:rPr>
        <w:t>（5）内部运输</w:t>
      </w:r>
    </w:p>
    <w:p w14:paraId="240A4D98">
      <w:pPr>
        <w:adjustRightInd w:val="0"/>
        <w:snapToGrid w:val="0"/>
        <w:spacing w:line="360" w:lineRule="auto"/>
        <w:ind w:firstLine="560" w:firstLineChars="200"/>
        <w:rPr>
          <w:rFonts w:hint="eastAsia" w:ascii="Times New Roman" w:hAnsi="Times New Roman"/>
          <w:color w:val="auto"/>
          <w:position w:val="6"/>
          <w:sz w:val="28"/>
          <w:szCs w:val="28"/>
          <w:highlight w:val="none"/>
        </w:rPr>
      </w:pPr>
    </w:p>
    <w:p w14:paraId="303F05E2">
      <w:pPr>
        <w:adjustRightInd w:val="0"/>
        <w:snapToGrid w:val="0"/>
        <w:spacing w:line="360" w:lineRule="auto"/>
        <w:ind w:firstLine="560" w:firstLineChars="200"/>
        <w:rPr>
          <w:rFonts w:hint="eastAsia" w:ascii="Times New Roman" w:hAnsi="Times New Roman" w:eastAsia="宋体" w:cs="Times New Roman"/>
          <w:color w:val="auto"/>
          <w:sz w:val="28"/>
          <w:szCs w:val="28"/>
          <w:highlight w:val="none"/>
          <w:lang w:val="en-US" w:eastAsia="zh-CN"/>
        </w:rPr>
      </w:pPr>
      <w:r>
        <w:rPr>
          <w:rFonts w:hint="eastAsia" w:ascii="Times New Roman" w:hAnsi="Times New Roman" w:eastAsia="宋体" w:cs="Times New Roman"/>
          <w:color w:val="auto"/>
          <w:sz w:val="28"/>
          <w:szCs w:val="28"/>
          <w:highlight w:val="none"/>
          <w:lang w:val="en-US" w:eastAsia="zh-CN"/>
        </w:rPr>
        <w:t>（6）排土场</w:t>
      </w:r>
    </w:p>
    <w:p w14:paraId="243DAF57">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w:hAnsi="Times New Roman"/>
          <w:color w:val="auto"/>
          <w:sz w:val="28"/>
          <w:szCs w:val="28"/>
          <w:highlight w:val="none"/>
        </w:rPr>
      </w:pPr>
    </w:p>
    <w:p w14:paraId="0A026758">
      <w:pPr>
        <w:pStyle w:val="4"/>
        <w:rPr>
          <w:rFonts w:ascii="Times New Roman" w:hAnsi="Times New Roman"/>
          <w:color w:val="auto"/>
          <w:highlight w:val="none"/>
        </w:rPr>
      </w:pPr>
      <w:r>
        <w:rPr>
          <w:rFonts w:ascii="Times New Roman" w:hAnsi="Times New Roman"/>
          <w:color w:val="auto"/>
          <w:highlight w:val="none"/>
        </w:rPr>
        <w:t>2.4.2</w:t>
      </w:r>
      <w:r>
        <w:rPr>
          <w:rFonts w:hint="eastAsia" w:ascii="Times New Roman" w:hAnsi="Times New Roman"/>
          <w:color w:val="auto"/>
          <w:highlight w:val="none"/>
        </w:rPr>
        <w:t xml:space="preserve"> </w:t>
      </w:r>
      <w:r>
        <w:rPr>
          <w:rFonts w:ascii="Times New Roman" w:hAnsi="Times New Roman"/>
          <w:color w:val="auto"/>
          <w:highlight w:val="none"/>
        </w:rPr>
        <w:t>开采</w:t>
      </w:r>
      <w:r>
        <w:rPr>
          <w:rFonts w:hint="eastAsia" w:ascii="Times New Roman" w:hAnsi="Times New Roman"/>
          <w:color w:val="auto"/>
          <w:highlight w:val="none"/>
          <w:lang w:val="en-US" w:eastAsia="zh-CN"/>
        </w:rPr>
        <w:t>方式与</w:t>
      </w:r>
      <w:r>
        <w:rPr>
          <w:rFonts w:ascii="Times New Roman" w:hAnsi="Times New Roman"/>
          <w:color w:val="auto"/>
          <w:highlight w:val="none"/>
        </w:rPr>
        <w:t>范围</w:t>
      </w:r>
    </w:p>
    <w:p w14:paraId="0F106D0B">
      <w:pPr>
        <w:adjustRightInd w:val="0"/>
        <w:snapToGrid w:val="0"/>
        <w:spacing w:line="360" w:lineRule="auto"/>
        <w:ind w:firstLine="560" w:firstLineChars="200"/>
        <w:rPr>
          <w:rFonts w:ascii="Times New Roman" w:hAnsi="Times New Roman"/>
          <w:color w:val="auto"/>
          <w:position w:val="6"/>
          <w:sz w:val="28"/>
          <w:szCs w:val="28"/>
          <w:highlight w:val="none"/>
        </w:rPr>
      </w:pPr>
    </w:p>
    <w:p w14:paraId="04340000">
      <w:pPr>
        <w:pStyle w:val="4"/>
        <w:rPr>
          <w:rFonts w:ascii="Times New Roman" w:hAnsi="Times New Roman"/>
          <w:color w:val="auto"/>
          <w:highlight w:val="none"/>
        </w:rPr>
      </w:pPr>
      <w:r>
        <w:rPr>
          <w:rFonts w:ascii="Times New Roman" w:hAnsi="Times New Roman"/>
          <w:color w:val="auto"/>
          <w:highlight w:val="none"/>
        </w:rPr>
        <w:t>2.4.3</w:t>
      </w:r>
      <w:r>
        <w:rPr>
          <w:rFonts w:hint="eastAsia" w:ascii="Times New Roman" w:hAnsi="Times New Roman"/>
          <w:color w:val="auto"/>
          <w:highlight w:val="none"/>
        </w:rPr>
        <w:t xml:space="preserve"> </w:t>
      </w:r>
      <w:r>
        <w:rPr>
          <w:rFonts w:ascii="Times New Roman" w:hAnsi="Times New Roman"/>
          <w:color w:val="auto"/>
          <w:highlight w:val="none"/>
        </w:rPr>
        <w:t>生产规模及工作制度</w:t>
      </w:r>
    </w:p>
    <w:p w14:paraId="38B2D223">
      <w:pPr>
        <w:adjustRightInd w:val="0"/>
        <w:snapToGrid w:val="0"/>
        <w:spacing w:line="360" w:lineRule="auto"/>
        <w:ind w:firstLine="560" w:firstLineChars="200"/>
        <w:rPr>
          <w:rFonts w:ascii="Times New Roman" w:hAnsi="Times New Roman"/>
          <w:color w:val="auto"/>
          <w:position w:val="6"/>
          <w:sz w:val="28"/>
          <w:szCs w:val="28"/>
          <w:highlight w:val="none"/>
        </w:rPr>
      </w:pPr>
    </w:p>
    <w:p w14:paraId="3F3465B4">
      <w:pPr>
        <w:pStyle w:val="4"/>
        <w:rPr>
          <w:rFonts w:ascii="Times New Roman" w:hAnsi="Times New Roman"/>
          <w:color w:val="auto"/>
          <w:highlight w:val="none"/>
        </w:rPr>
      </w:pPr>
      <w:r>
        <w:rPr>
          <w:rFonts w:ascii="Times New Roman" w:hAnsi="Times New Roman"/>
          <w:color w:val="auto"/>
          <w:highlight w:val="none"/>
        </w:rPr>
        <w:t>2.4.4</w:t>
      </w:r>
      <w:r>
        <w:rPr>
          <w:rFonts w:hint="eastAsia" w:ascii="Times New Roman" w:hAnsi="Times New Roman"/>
          <w:color w:val="auto"/>
          <w:highlight w:val="none"/>
        </w:rPr>
        <w:t xml:space="preserve"> </w:t>
      </w:r>
      <w:r>
        <w:rPr>
          <w:rFonts w:ascii="Times New Roman" w:hAnsi="Times New Roman"/>
          <w:color w:val="auto"/>
          <w:highlight w:val="none"/>
        </w:rPr>
        <w:t>采矿方法</w:t>
      </w:r>
    </w:p>
    <w:p w14:paraId="582E6DD3">
      <w:pPr>
        <w:adjustRightInd w:val="0"/>
        <w:snapToGrid w:val="0"/>
        <w:spacing w:line="360" w:lineRule="auto"/>
        <w:ind w:firstLine="560" w:firstLineChars="200"/>
        <w:rPr>
          <w:rFonts w:ascii="Times New Roman" w:hAnsi="Times New Roman"/>
          <w:color w:val="auto"/>
          <w:position w:val="6"/>
          <w:sz w:val="28"/>
          <w:szCs w:val="28"/>
          <w:highlight w:val="none"/>
        </w:rPr>
      </w:pPr>
      <w:r>
        <w:rPr>
          <w:rFonts w:ascii="Times New Roman" w:hAnsi="Times New Roman"/>
          <w:color w:val="auto"/>
          <w:position w:val="6"/>
          <w:sz w:val="28"/>
          <w:szCs w:val="28"/>
          <w:highlight w:val="none"/>
        </w:rPr>
        <w:t>（1）露天开采境界</w:t>
      </w:r>
    </w:p>
    <w:p w14:paraId="7CD22B31">
      <w:pPr>
        <w:adjustRightInd w:val="0"/>
        <w:snapToGrid w:val="0"/>
        <w:spacing w:line="360" w:lineRule="auto"/>
        <w:ind w:firstLine="560" w:firstLineChars="200"/>
        <w:rPr>
          <w:rFonts w:hint="default" w:ascii="Times New Roman Regular" w:hAnsi="Times New Roman Regular" w:cs="Times New Roman Regular"/>
          <w:color w:val="auto"/>
          <w:position w:val="6"/>
          <w:sz w:val="28"/>
          <w:szCs w:val="28"/>
          <w:highlight w:val="none"/>
        </w:rPr>
      </w:pPr>
    </w:p>
    <w:p w14:paraId="7E74C693">
      <w:pPr>
        <w:adjustRightInd w:val="0"/>
        <w:snapToGrid w:val="0"/>
        <w:spacing w:line="240" w:lineRule="auto"/>
        <w:jc w:val="center"/>
        <w:rPr>
          <w:rFonts w:hint="default" w:ascii="Times New Roman Regular" w:hAnsi="Times New Roman Regular" w:cs="Times New Roman Regular"/>
          <w:color w:val="auto"/>
          <w:position w:val="6"/>
          <w:sz w:val="28"/>
          <w:szCs w:val="28"/>
          <w:highlight w:val="none"/>
        </w:rPr>
      </w:pPr>
    </w:p>
    <w:p w14:paraId="78BAB151">
      <w:pPr>
        <w:adjustRightInd w:val="0"/>
        <w:snapToGrid w:val="0"/>
        <w:spacing w:line="360" w:lineRule="auto"/>
        <w:jc w:val="center"/>
        <w:rPr>
          <w:rFonts w:hint="default" w:ascii="Times New Roman Regular" w:hAnsi="Times New Roman Regular" w:cs="Times New Roman Regular"/>
          <w:color w:val="auto"/>
          <w:position w:val="6"/>
          <w:sz w:val="28"/>
          <w:szCs w:val="28"/>
          <w:highlight w:val="none"/>
        </w:rPr>
      </w:pPr>
      <w:r>
        <w:rPr>
          <w:rFonts w:hint="default" w:ascii="Times New Roman" w:hAnsi="Times New Roman" w:eastAsia="宋体" w:cs="Times New Roman"/>
          <w:bCs/>
          <w:color w:val="auto"/>
          <w:sz w:val="24"/>
          <w:highlight w:val="none"/>
          <w:lang w:val="zh-CN"/>
        </w:rPr>
        <w:t>图</w:t>
      </w:r>
      <w:r>
        <w:rPr>
          <w:rFonts w:hint="default" w:ascii="Times New Roman" w:hAnsi="Times New Roman" w:eastAsia="宋体" w:cs="Times New Roman"/>
          <w:bCs/>
          <w:color w:val="auto"/>
          <w:sz w:val="24"/>
          <w:highlight w:val="none"/>
        </w:rPr>
        <w:t>2.</w:t>
      </w:r>
      <w:r>
        <w:rPr>
          <w:rFonts w:hint="eastAsia" w:ascii="Times New Roman" w:hAnsi="Times New Roman" w:cs="Times New Roman"/>
          <w:bCs/>
          <w:color w:val="auto"/>
          <w:sz w:val="24"/>
          <w:highlight w:val="none"/>
          <w:lang w:val="en-US" w:eastAsia="zh-CN"/>
        </w:rPr>
        <w:t>4</w:t>
      </w:r>
      <w:r>
        <w:rPr>
          <w:rFonts w:hint="default" w:ascii="Times New Roman" w:hAnsi="Times New Roman" w:eastAsia="宋体" w:cs="Times New Roman"/>
          <w:bCs/>
          <w:color w:val="auto"/>
          <w:sz w:val="24"/>
          <w:highlight w:val="none"/>
          <w:lang w:val="zh-CN"/>
        </w:rPr>
        <w:t xml:space="preserve">-1 </w:t>
      </w:r>
      <w:r>
        <w:rPr>
          <w:rFonts w:hint="default" w:ascii="Times New Roman" w:hAnsi="Times New Roman" w:cs="Times New Roman"/>
          <w:bCs/>
          <w:color w:val="auto"/>
          <w:sz w:val="24"/>
          <w:highlight w:val="none"/>
          <w:lang w:val="en-US" w:eastAsia="zh-CN"/>
        </w:rPr>
        <w:t xml:space="preserve"> </w:t>
      </w:r>
      <w:r>
        <w:rPr>
          <w:rFonts w:hint="default" w:ascii="Times New Roman" w:hAnsi="Times New Roman" w:eastAsia="宋体" w:cs="Times New Roman"/>
          <w:bCs/>
          <w:color w:val="auto"/>
          <w:sz w:val="24"/>
          <w:highlight w:val="none"/>
          <w:lang w:val="zh-CN"/>
        </w:rPr>
        <w:t>安全平台及清扫平台横断面图</w:t>
      </w:r>
    </w:p>
    <w:p w14:paraId="083823C7">
      <w:pPr>
        <w:adjustRightInd w:val="0"/>
        <w:snapToGrid w:val="0"/>
        <w:spacing w:line="360" w:lineRule="auto"/>
        <w:ind w:firstLine="560" w:firstLineChars="200"/>
        <w:rPr>
          <w:rFonts w:ascii="Times New Roman" w:hAnsi="Times New Roman"/>
          <w:color w:val="auto"/>
          <w:position w:val="6"/>
          <w:sz w:val="28"/>
          <w:szCs w:val="28"/>
          <w:highlight w:val="none"/>
        </w:rPr>
      </w:pPr>
      <w:r>
        <w:rPr>
          <w:rFonts w:hint="eastAsia" w:ascii="Times New Roman" w:hAnsi="Times New Roman"/>
          <w:color w:val="auto"/>
          <w:position w:val="6"/>
          <w:sz w:val="28"/>
          <w:szCs w:val="28"/>
          <w:highlight w:val="none"/>
        </w:rPr>
        <w:t>露天采场参数如表2.4-1所示</w:t>
      </w:r>
      <w:r>
        <w:rPr>
          <w:rFonts w:ascii="Times New Roman" w:hAnsi="Times New Roman"/>
          <w:color w:val="auto"/>
          <w:position w:val="6"/>
          <w:sz w:val="28"/>
          <w:szCs w:val="28"/>
          <w:highlight w:val="none"/>
        </w:rPr>
        <w:t>。</w:t>
      </w:r>
    </w:p>
    <w:p w14:paraId="6CC140E3">
      <w:pPr>
        <w:adjustRightInd w:val="0"/>
        <w:snapToGrid w:val="0"/>
        <w:spacing w:line="400" w:lineRule="exact"/>
        <w:jc w:val="center"/>
        <w:rPr>
          <w:rFonts w:hint="default" w:ascii="Times New Roman" w:hAnsi="Times New Roman" w:eastAsia="宋体" w:cs="Times New Roman"/>
          <w:bCs/>
          <w:color w:val="auto"/>
          <w:sz w:val="22"/>
          <w:szCs w:val="22"/>
          <w:highlight w:val="none"/>
          <w:lang w:val="zh-CN"/>
        </w:rPr>
      </w:pPr>
      <w:r>
        <w:rPr>
          <w:rFonts w:hint="default" w:ascii="Times New Roman" w:hAnsi="Times New Roman" w:eastAsia="宋体" w:cs="Times New Roman"/>
          <w:bCs/>
          <w:color w:val="auto"/>
          <w:sz w:val="22"/>
          <w:szCs w:val="22"/>
          <w:highlight w:val="none"/>
          <w:lang w:val="zh-CN"/>
        </w:rPr>
        <w:t>表</w:t>
      </w:r>
      <w:r>
        <w:rPr>
          <w:rFonts w:hint="default" w:ascii="Times New Roman" w:hAnsi="Times New Roman" w:eastAsia="宋体" w:cs="Times New Roman"/>
          <w:bCs/>
          <w:color w:val="auto"/>
          <w:sz w:val="22"/>
          <w:szCs w:val="22"/>
          <w:highlight w:val="none"/>
        </w:rPr>
        <w:t>2.4</w:t>
      </w:r>
      <w:r>
        <w:rPr>
          <w:rFonts w:hint="default" w:ascii="Times New Roman" w:hAnsi="Times New Roman" w:eastAsia="宋体" w:cs="Times New Roman"/>
          <w:bCs/>
          <w:color w:val="auto"/>
          <w:sz w:val="22"/>
          <w:szCs w:val="22"/>
          <w:highlight w:val="none"/>
          <w:lang w:val="zh-CN"/>
        </w:rPr>
        <w:t>-1 露天采场参数表</w:t>
      </w:r>
    </w:p>
    <w:p w14:paraId="3BD3D230">
      <w:pPr>
        <w:pStyle w:val="7"/>
        <w:ind w:left="0" w:leftChars="0" w:firstLine="0" w:firstLineChars="0"/>
        <w:rPr>
          <w:rFonts w:hint="default" w:ascii="Times New Roman" w:hAnsi="Times New Roman" w:eastAsia="宋体" w:cs="Times New Roman"/>
          <w:bCs/>
          <w:color w:val="auto"/>
          <w:sz w:val="22"/>
          <w:szCs w:val="22"/>
          <w:highlight w:val="none"/>
          <w:lang w:val="zh-CN"/>
        </w:rPr>
      </w:pPr>
    </w:p>
    <w:p w14:paraId="7D15DD6E">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ascii="Times New Roman" w:hAnsi="Times New Roman"/>
          <w:color w:val="auto"/>
          <w:position w:val="6"/>
          <w:sz w:val="28"/>
          <w:szCs w:val="28"/>
          <w:highlight w:val="none"/>
        </w:rPr>
      </w:pPr>
      <w:r>
        <w:rPr>
          <w:rFonts w:ascii="Times New Roman" w:hAnsi="Times New Roman"/>
          <w:color w:val="auto"/>
          <w:position w:val="6"/>
          <w:sz w:val="28"/>
          <w:szCs w:val="28"/>
          <w:highlight w:val="none"/>
        </w:rPr>
        <w:t>（2）</w:t>
      </w:r>
      <w:r>
        <w:rPr>
          <w:rFonts w:hint="eastAsia" w:ascii="Times New Roman" w:hAnsi="Times New Roman"/>
          <w:color w:val="auto"/>
          <w:position w:val="6"/>
          <w:sz w:val="28"/>
          <w:szCs w:val="28"/>
          <w:highlight w:val="none"/>
        </w:rPr>
        <w:t>采矿工艺</w:t>
      </w:r>
    </w:p>
    <w:p w14:paraId="723D5DCE">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w:hAnsi="Times New Roman" w:eastAsia="宋体"/>
          <w:color w:val="auto"/>
          <w:position w:val="6"/>
          <w:sz w:val="28"/>
          <w:szCs w:val="28"/>
          <w:highlight w:val="none"/>
          <w:lang w:eastAsia="zh-CN"/>
        </w:rPr>
      </w:pPr>
    </w:p>
    <w:p w14:paraId="2C4ED68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Regular" w:hAnsi="Times New Roman Regular" w:cs="Times New Roman Regular"/>
          <w:color w:val="auto"/>
          <w:position w:val="6"/>
          <w:sz w:val="28"/>
          <w:szCs w:val="28"/>
          <w:highlight w:val="none"/>
          <w:lang w:val="en-US" w:eastAsia="zh-CN"/>
        </w:rPr>
      </w:pPr>
      <w:r>
        <w:rPr>
          <w:rFonts w:hint="default" w:ascii="Times New Roman Regular" w:hAnsi="Times New Roman Regular" w:cs="Times New Roman Regular"/>
          <w:color w:val="auto"/>
          <w:position w:val="6"/>
          <w:sz w:val="28"/>
          <w:szCs w:val="28"/>
          <w:highlight w:val="none"/>
          <w:lang w:val="en-US" w:eastAsia="zh-CN"/>
        </w:rPr>
        <w:t>①穿孔</w:t>
      </w:r>
    </w:p>
    <w:p w14:paraId="52CE52A0">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Regular" w:hAnsi="Times New Roman Regular" w:cs="Times New Roman Regular"/>
          <w:color w:val="auto"/>
          <w:position w:val="6"/>
          <w:sz w:val="28"/>
          <w:szCs w:val="28"/>
          <w:highlight w:val="none"/>
        </w:rPr>
      </w:pPr>
    </w:p>
    <w:p w14:paraId="2CAD5321">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Regular" w:hAnsi="Times New Roman Regular" w:cs="Times New Roman Regular"/>
          <w:color w:val="auto"/>
          <w:position w:val="6"/>
          <w:sz w:val="28"/>
          <w:szCs w:val="28"/>
          <w:highlight w:val="none"/>
        </w:rPr>
      </w:pPr>
      <w:r>
        <w:rPr>
          <w:rFonts w:hint="default" w:ascii="Times New Roman Regular" w:hAnsi="Times New Roman Regular" w:cs="Times New Roman Regular"/>
          <w:color w:val="auto"/>
          <w:position w:val="6"/>
          <w:sz w:val="28"/>
          <w:szCs w:val="28"/>
          <w:highlight w:val="none"/>
          <w:lang w:val="en-US" w:eastAsia="zh-CN"/>
        </w:rPr>
        <w:t>②</w:t>
      </w:r>
      <w:r>
        <w:rPr>
          <w:rFonts w:hint="default" w:ascii="Times New Roman Regular" w:hAnsi="Times New Roman Regular" w:cs="Times New Roman Regular"/>
          <w:color w:val="auto"/>
          <w:position w:val="6"/>
          <w:sz w:val="28"/>
          <w:szCs w:val="28"/>
          <w:highlight w:val="none"/>
        </w:rPr>
        <w:t>爆破</w:t>
      </w:r>
    </w:p>
    <w:p w14:paraId="7FF74D8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Regular" w:hAnsi="Times New Roman Regular" w:cs="Times New Roman Regular"/>
          <w:color w:val="auto"/>
          <w:position w:val="6"/>
          <w:sz w:val="28"/>
          <w:szCs w:val="28"/>
          <w:highlight w:val="none"/>
        </w:rPr>
      </w:pPr>
    </w:p>
    <w:p w14:paraId="723341A3">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Regular" w:hAnsi="Times New Roman Regular" w:cs="Times New Roman Regular"/>
          <w:color w:val="auto"/>
          <w:position w:val="6"/>
          <w:sz w:val="28"/>
          <w:szCs w:val="28"/>
          <w:highlight w:val="none"/>
        </w:rPr>
      </w:pPr>
    </w:p>
    <w:p w14:paraId="3D67BE81">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color w:val="auto"/>
          <w:position w:val="6"/>
          <w:sz w:val="28"/>
          <w:szCs w:val="28"/>
          <w:highlight w:val="none"/>
          <w:lang w:val="en-US" w:eastAsia="zh-CN"/>
        </w:rPr>
      </w:pPr>
      <w:r>
        <w:rPr>
          <w:rFonts w:hint="default" w:ascii="Times New Roman" w:hAnsi="Times New Roman" w:cs="Times New Roman"/>
          <w:color w:val="auto"/>
          <w:position w:val="6"/>
          <w:sz w:val="28"/>
          <w:szCs w:val="28"/>
          <w:highlight w:val="none"/>
          <w:lang w:val="en-US" w:eastAsia="zh-CN"/>
        </w:rPr>
        <w:t>③铲装</w:t>
      </w:r>
    </w:p>
    <w:p w14:paraId="2F84C6DA">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Regular" w:hAnsi="Times New Roman Regular" w:cs="Times New Roman Regular"/>
          <w:color w:val="auto"/>
          <w:position w:val="6"/>
          <w:sz w:val="28"/>
          <w:szCs w:val="28"/>
          <w:highlight w:val="none"/>
        </w:rPr>
      </w:pPr>
    </w:p>
    <w:p w14:paraId="651940CB">
      <w:pPr>
        <w:adjustRightInd w:val="0"/>
        <w:snapToGrid w:val="0"/>
        <w:spacing w:line="360" w:lineRule="auto"/>
        <w:ind w:firstLine="560" w:firstLineChars="200"/>
        <w:rPr>
          <w:rFonts w:hint="default" w:ascii="Times New Roman" w:hAnsi="Times New Roman" w:eastAsia="宋体"/>
          <w:color w:val="auto"/>
          <w:position w:val="6"/>
          <w:sz w:val="28"/>
          <w:szCs w:val="28"/>
          <w:highlight w:val="none"/>
          <w:lang w:val="en-US" w:eastAsia="zh-CN"/>
        </w:rPr>
      </w:pPr>
      <w:r>
        <w:rPr>
          <w:rFonts w:hint="default" w:ascii="Times New Roman" w:hAnsi="Times New Roman" w:cs="Times New Roman"/>
          <w:color w:val="auto"/>
          <w:position w:val="6"/>
          <w:sz w:val="28"/>
          <w:szCs w:val="28"/>
          <w:highlight w:val="none"/>
          <w:lang w:val="en-US" w:eastAsia="zh-CN"/>
        </w:rPr>
        <w:t>④</w:t>
      </w:r>
      <w:r>
        <w:rPr>
          <w:rFonts w:hint="eastAsia" w:ascii="Times New Roman" w:hAnsi="Times New Roman"/>
          <w:color w:val="auto"/>
          <w:position w:val="6"/>
          <w:sz w:val="28"/>
          <w:szCs w:val="28"/>
          <w:highlight w:val="none"/>
          <w:lang w:val="en-US" w:eastAsia="zh-CN"/>
        </w:rPr>
        <w:t>辅助作业</w:t>
      </w:r>
    </w:p>
    <w:p w14:paraId="313C3343">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Regular" w:hAnsi="Times New Roman Regular" w:cs="Times New Roman Regular"/>
          <w:color w:val="auto"/>
          <w:position w:val="6"/>
          <w:sz w:val="28"/>
          <w:szCs w:val="28"/>
          <w:highlight w:val="none"/>
        </w:rPr>
      </w:pPr>
    </w:p>
    <w:p w14:paraId="0182C703">
      <w:pPr>
        <w:pStyle w:val="4"/>
        <w:rPr>
          <w:rFonts w:ascii="Times New Roman" w:hAnsi="Times New Roman"/>
          <w:color w:val="auto"/>
          <w:highlight w:val="none"/>
        </w:rPr>
      </w:pPr>
      <w:r>
        <w:rPr>
          <w:rFonts w:ascii="Times New Roman" w:hAnsi="Times New Roman"/>
          <w:color w:val="auto"/>
          <w:highlight w:val="none"/>
        </w:rPr>
        <w:t>2.4.5</w:t>
      </w:r>
      <w:r>
        <w:rPr>
          <w:rFonts w:hint="eastAsia" w:ascii="Times New Roman" w:hAnsi="Times New Roman"/>
          <w:color w:val="auto"/>
          <w:highlight w:val="none"/>
        </w:rPr>
        <w:t xml:space="preserve"> </w:t>
      </w:r>
      <w:r>
        <w:rPr>
          <w:rFonts w:ascii="Times New Roman" w:hAnsi="Times New Roman"/>
          <w:color w:val="auto"/>
          <w:highlight w:val="none"/>
        </w:rPr>
        <w:t>开拓运输</w:t>
      </w:r>
    </w:p>
    <w:p w14:paraId="78E900D8">
      <w:pPr>
        <w:pStyle w:val="7"/>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imes New Roman" w:hAnsi="Times New Roman"/>
          <w:color w:val="auto"/>
          <w:position w:val="6"/>
          <w:sz w:val="28"/>
          <w:szCs w:val="28"/>
          <w:highlight w:val="none"/>
        </w:rPr>
      </w:pPr>
    </w:p>
    <w:p w14:paraId="001D515F">
      <w:pPr>
        <w:pStyle w:val="4"/>
        <w:rPr>
          <w:rFonts w:ascii="Times New Roman" w:hAnsi="Times New Roman"/>
          <w:color w:val="auto"/>
          <w:highlight w:val="none"/>
        </w:rPr>
      </w:pPr>
      <w:r>
        <w:rPr>
          <w:rFonts w:ascii="Times New Roman" w:hAnsi="Times New Roman"/>
          <w:color w:val="auto"/>
          <w:highlight w:val="none"/>
        </w:rPr>
        <w:t>2.4.6</w:t>
      </w:r>
      <w:r>
        <w:rPr>
          <w:rFonts w:hint="eastAsia" w:ascii="Times New Roman" w:hAnsi="Times New Roman"/>
          <w:color w:val="auto"/>
          <w:highlight w:val="none"/>
        </w:rPr>
        <w:t xml:space="preserve"> 采场防排水</w:t>
      </w:r>
    </w:p>
    <w:p w14:paraId="68E84325">
      <w:pPr>
        <w:adjustRightInd w:val="0"/>
        <w:snapToGrid w:val="0"/>
        <w:spacing w:line="360" w:lineRule="auto"/>
        <w:ind w:firstLine="560" w:firstLineChars="200"/>
        <w:rPr>
          <w:rFonts w:ascii="Times New Roman" w:hAnsi="Times New Roman"/>
          <w:color w:val="auto"/>
          <w:position w:val="6"/>
          <w:sz w:val="28"/>
          <w:szCs w:val="28"/>
          <w:highlight w:val="none"/>
        </w:rPr>
      </w:pPr>
      <w:r>
        <w:rPr>
          <w:rFonts w:ascii="Times New Roman" w:hAnsi="Times New Roman"/>
          <w:color w:val="auto"/>
          <w:position w:val="6"/>
          <w:sz w:val="28"/>
          <w:szCs w:val="28"/>
          <w:highlight w:val="none"/>
        </w:rPr>
        <w:t>（</w:t>
      </w:r>
      <w:r>
        <w:rPr>
          <w:rFonts w:hint="eastAsia" w:ascii="Times New Roman" w:hAnsi="Times New Roman"/>
          <w:color w:val="auto"/>
          <w:position w:val="6"/>
          <w:sz w:val="28"/>
          <w:szCs w:val="28"/>
          <w:highlight w:val="none"/>
        </w:rPr>
        <w:t>1</w:t>
      </w:r>
      <w:r>
        <w:rPr>
          <w:rFonts w:ascii="Times New Roman" w:hAnsi="Times New Roman"/>
          <w:color w:val="auto"/>
          <w:position w:val="6"/>
          <w:sz w:val="28"/>
          <w:szCs w:val="28"/>
          <w:highlight w:val="none"/>
        </w:rPr>
        <w:t>）</w:t>
      </w:r>
      <w:r>
        <w:rPr>
          <w:rFonts w:hint="eastAsia" w:ascii="Times New Roman" w:hAnsi="Times New Roman"/>
          <w:color w:val="auto"/>
          <w:position w:val="6"/>
          <w:sz w:val="28"/>
          <w:szCs w:val="28"/>
          <w:highlight w:val="none"/>
          <w:lang w:val="en-US" w:eastAsia="zh-CN"/>
        </w:rPr>
        <w:t>地表防排水</w:t>
      </w:r>
    </w:p>
    <w:p w14:paraId="35FC5B39">
      <w:pPr>
        <w:adjustRightInd w:val="0"/>
        <w:snapToGrid w:val="0"/>
        <w:spacing w:line="360" w:lineRule="auto"/>
        <w:ind w:firstLine="560" w:firstLineChars="200"/>
        <w:rPr>
          <w:rFonts w:hint="default" w:ascii="Times New Roman" w:hAnsi="Times New Roman" w:eastAsia="宋体" w:cs="Times New Roman"/>
          <w:color w:val="auto"/>
          <w:position w:val="6"/>
          <w:sz w:val="28"/>
          <w:szCs w:val="28"/>
          <w:highlight w:val="none"/>
          <w:lang w:val="en-US" w:eastAsia="zh-CN"/>
        </w:rPr>
      </w:pPr>
    </w:p>
    <w:p w14:paraId="0DEC876D">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ascii="Times New Roman" w:hAnsi="Times New Roman"/>
          <w:color w:val="auto"/>
          <w:position w:val="6"/>
          <w:sz w:val="28"/>
          <w:szCs w:val="28"/>
          <w:highlight w:val="none"/>
        </w:rPr>
      </w:pPr>
      <w:r>
        <w:rPr>
          <w:rFonts w:ascii="Times New Roman" w:hAnsi="Times New Roman"/>
          <w:color w:val="auto"/>
          <w:position w:val="6"/>
          <w:sz w:val="28"/>
          <w:szCs w:val="28"/>
          <w:highlight w:val="none"/>
        </w:rPr>
        <w:t>（</w:t>
      </w:r>
      <w:r>
        <w:rPr>
          <w:rFonts w:hint="eastAsia" w:ascii="Times New Roman" w:hAnsi="Times New Roman"/>
          <w:color w:val="auto"/>
          <w:position w:val="6"/>
          <w:sz w:val="28"/>
          <w:szCs w:val="28"/>
          <w:highlight w:val="none"/>
          <w:lang w:val="en-US" w:eastAsia="zh-CN"/>
        </w:rPr>
        <w:t>2</w:t>
      </w:r>
      <w:r>
        <w:rPr>
          <w:rFonts w:ascii="Times New Roman" w:hAnsi="Times New Roman"/>
          <w:color w:val="auto"/>
          <w:position w:val="6"/>
          <w:sz w:val="28"/>
          <w:szCs w:val="28"/>
          <w:highlight w:val="none"/>
        </w:rPr>
        <w:t>）</w:t>
      </w:r>
      <w:r>
        <w:rPr>
          <w:rFonts w:hint="eastAsia" w:ascii="Times New Roman" w:hAnsi="Times New Roman"/>
          <w:color w:val="auto"/>
          <w:position w:val="6"/>
          <w:sz w:val="28"/>
          <w:szCs w:val="28"/>
          <w:highlight w:val="none"/>
          <w:lang w:val="en-US" w:eastAsia="zh-CN"/>
        </w:rPr>
        <w:t>露天坑排水系统</w:t>
      </w:r>
    </w:p>
    <w:p w14:paraId="4B372E8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olor w:val="auto"/>
          <w:position w:val="6"/>
          <w:sz w:val="28"/>
          <w:szCs w:val="28"/>
          <w:highlight w:val="none"/>
          <w:lang w:val="en-US" w:eastAsia="zh-CN"/>
        </w:rPr>
      </w:pPr>
    </w:p>
    <w:p w14:paraId="64A31B4D">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olor w:val="auto"/>
          <w:position w:val="6"/>
          <w:sz w:val="28"/>
          <w:szCs w:val="28"/>
          <w:highlight w:val="none"/>
          <w:lang w:val="en-US" w:eastAsia="zh-CN"/>
        </w:rPr>
      </w:pPr>
    </w:p>
    <w:p w14:paraId="6E7EC50E">
      <w:pPr>
        <w:pStyle w:val="4"/>
        <w:rPr>
          <w:rFonts w:ascii="Times New Roman" w:hAnsi="Times New Roman"/>
          <w:color w:val="auto"/>
          <w:highlight w:val="none"/>
        </w:rPr>
      </w:pPr>
      <w:r>
        <w:rPr>
          <w:rFonts w:ascii="Times New Roman" w:hAnsi="Times New Roman"/>
          <w:color w:val="auto"/>
          <w:highlight w:val="none"/>
        </w:rPr>
        <w:t>2.4.7</w:t>
      </w:r>
      <w:r>
        <w:rPr>
          <w:rFonts w:hint="eastAsia" w:ascii="Times New Roman" w:hAnsi="Times New Roman"/>
          <w:color w:val="auto"/>
          <w:highlight w:val="none"/>
        </w:rPr>
        <w:t xml:space="preserve"> </w:t>
      </w:r>
      <w:r>
        <w:rPr>
          <w:rFonts w:ascii="Times New Roman" w:hAnsi="Times New Roman"/>
          <w:color w:val="auto"/>
          <w:highlight w:val="none"/>
        </w:rPr>
        <w:t>供配电</w:t>
      </w:r>
      <w:r>
        <w:rPr>
          <w:rFonts w:hint="eastAsia" w:ascii="Times New Roman" w:hAnsi="Times New Roman"/>
          <w:color w:val="auto"/>
          <w:highlight w:val="none"/>
          <w:lang w:val="en-US" w:eastAsia="zh-CN"/>
        </w:rPr>
        <w:t>系统</w:t>
      </w:r>
    </w:p>
    <w:p w14:paraId="1137EAC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w:hAnsi="Times New Roman"/>
          <w:color w:val="auto"/>
          <w:position w:val="6"/>
          <w:sz w:val="28"/>
          <w:szCs w:val="28"/>
          <w:highlight w:val="none"/>
          <w:lang w:val="en-US" w:eastAsia="zh-CN"/>
        </w:rPr>
      </w:pPr>
      <w:bookmarkStart w:id="65" w:name="_Toc198785697"/>
    </w:p>
    <w:bookmarkEnd w:id="65"/>
    <w:p w14:paraId="2A9DB5D0">
      <w:pPr>
        <w:pStyle w:val="4"/>
        <w:rPr>
          <w:rFonts w:ascii="Times New Roman" w:hAnsi="Times New Roman"/>
          <w:color w:val="auto"/>
          <w:highlight w:val="none"/>
        </w:rPr>
      </w:pPr>
      <w:r>
        <w:rPr>
          <w:rFonts w:ascii="Times New Roman" w:hAnsi="Times New Roman"/>
          <w:color w:val="auto"/>
          <w:highlight w:val="none"/>
        </w:rPr>
        <w:t>2.4.8</w:t>
      </w:r>
      <w:r>
        <w:rPr>
          <w:rFonts w:hint="eastAsia" w:ascii="Times New Roman" w:hAnsi="Times New Roman"/>
          <w:color w:val="auto"/>
          <w:highlight w:val="none"/>
        </w:rPr>
        <w:t xml:space="preserve"> </w:t>
      </w:r>
      <w:r>
        <w:rPr>
          <w:rFonts w:hint="eastAsia" w:ascii="Times New Roman" w:hAnsi="Times New Roman"/>
          <w:color w:val="auto"/>
          <w:highlight w:val="none"/>
          <w:lang w:val="en-US" w:eastAsia="zh-CN"/>
        </w:rPr>
        <w:t>通信</w:t>
      </w:r>
      <w:r>
        <w:rPr>
          <w:rFonts w:ascii="Times New Roman" w:hAnsi="Times New Roman"/>
          <w:color w:val="auto"/>
          <w:highlight w:val="none"/>
        </w:rPr>
        <w:t>系统</w:t>
      </w:r>
    </w:p>
    <w:p w14:paraId="752885D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olor w:val="auto"/>
          <w:position w:val="6"/>
          <w:sz w:val="28"/>
          <w:szCs w:val="28"/>
          <w:highlight w:val="none"/>
          <w:lang w:val="en-US" w:eastAsia="zh-CN"/>
        </w:rPr>
      </w:pPr>
      <w:r>
        <w:rPr>
          <w:rFonts w:hint="eastAsia" w:ascii="Times New Roman" w:hAnsi="Times New Roman"/>
          <w:color w:val="auto"/>
          <w:position w:val="6"/>
          <w:sz w:val="28"/>
          <w:szCs w:val="28"/>
          <w:highlight w:val="none"/>
          <w:lang w:eastAsia="zh-CN"/>
        </w:rPr>
        <w:t>（</w:t>
      </w:r>
      <w:r>
        <w:rPr>
          <w:rFonts w:hint="eastAsia" w:ascii="Times New Roman" w:hAnsi="Times New Roman"/>
          <w:color w:val="auto"/>
          <w:position w:val="6"/>
          <w:sz w:val="28"/>
          <w:szCs w:val="28"/>
          <w:highlight w:val="none"/>
          <w:lang w:val="en-US" w:eastAsia="zh-CN"/>
        </w:rPr>
        <w:t>1</w:t>
      </w:r>
      <w:r>
        <w:rPr>
          <w:rFonts w:hint="eastAsia" w:ascii="Times New Roman" w:hAnsi="Times New Roman"/>
          <w:color w:val="auto"/>
          <w:position w:val="6"/>
          <w:sz w:val="28"/>
          <w:szCs w:val="28"/>
          <w:highlight w:val="none"/>
          <w:lang w:eastAsia="zh-CN"/>
        </w:rPr>
        <w:t>）</w:t>
      </w:r>
      <w:r>
        <w:rPr>
          <w:rFonts w:hint="eastAsia" w:ascii="Times New Roman" w:hAnsi="Times New Roman"/>
          <w:color w:val="auto"/>
          <w:position w:val="6"/>
          <w:sz w:val="28"/>
          <w:szCs w:val="28"/>
          <w:highlight w:val="none"/>
          <w:lang w:val="en-US" w:eastAsia="zh-CN"/>
        </w:rPr>
        <w:t>通信联络系统</w:t>
      </w:r>
    </w:p>
    <w:p w14:paraId="1788F20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w:hAnsi="Times New Roman"/>
          <w:color w:val="auto"/>
          <w:position w:val="6"/>
          <w:sz w:val="28"/>
          <w:szCs w:val="28"/>
          <w:highlight w:val="none"/>
        </w:rPr>
      </w:pPr>
    </w:p>
    <w:p w14:paraId="53FB8F1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olor w:val="auto"/>
          <w:position w:val="6"/>
          <w:sz w:val="28"/>
          <w:szCs w:val="28"/>
          <w:highlight w:val="none"/>
          <w:lang w:val="en-US" w:eastAsia="zh-CN"/>
        </w:rPr>
      </w:pPr>
      <w:r>
        <w:rPr>
          <w:rFonts w:hint="eastAsia" w:ascii="Times New Roman" w:hAnsi="Times New Roman"/>
          <w:color w:val="auto"/>
          <w:position w:val="6"/>
          <w:sz w:val="28"/>
          <w:szCs w:val="28"/>
          <w:highlight w:val="none"/>
          <w:lang w:eastAsia="zh-CN"/>
        </w:rPr>
        <w:t>（</w:t>
      </w:r>
      <w:r>
        <w:rPr>
          <w:rFonts w:hint="eastAsia" w:ascii="Times New Roman" w:hAnsi="Times New Roman"/>
          <w:color w:val="auto"/>
          <w:position w:val="6"/>
          <w:sz w:val="28"/>
          <w:szCs w:val="28"/>
          <w:highlight w:val="none"/>
          <w:lang w:val="en-US" w:eastAsia="zh-CN"/>
        </w:rPr>
        <w:t>2</w:t>
      </w:r>
      <w:r>
        <w:rPr>
          <w:rFonts w:hint="eastAsia" w:ascii="Times New Roman" w:hAnsi="Times New Roman"/>
          <w:color w:val="auto"/>
          <w:position w:val="6"/>
          <w:sz w:val="28"/>
          <w:szCs w:val="28"/>
          <w:highlight w:val="none"/>
          <w:lang w:eastAsia="zh-CN"/>
        </w:rPr>
        <w:t>）</w:t>
      </w:r>
      <w:r>
        <w:rPr>
          <w:rFonts w:hint="eastAsia" w:ascii="Times New Roman" w:hAnsi="Times New Roman"/>
          <w:color w:val="auto"/>
          <w:position w:val="6"/>
          <w:sz w:val="28"/>
          <w:szCs w:val="28"/>
          <w:highlight w:val="none"/>
          <w:lang w:val="en-US" w:eastAsia="zh-CN"/>
        </w:rPr>
        <w:t>监测监控系统</w:t>
      </w:r>
    </w:p>
    <w:p w14:paraId="161BAB6E">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w:hAnsi="Times New Roman" w:eastAsia="宋体" w:cs="Times New Roman"/>
          <w:color w:val="auto"/>
          <w:position w:val="6"/>
          <w:sz w:val="28"/>
          <w:szCs w:val="28"/>
          <w:highlight w:val="none"/>
          <w:lang w:val="en-US" w:eastAsia="zh-CN"/>
        </w:rPr>
      </w:pPr>
    </w:p>
    <w:p w14:paraId="7226D0C5">
      <w:pPr>
        <w:pStyle w:val="4"/>
        <w:rPr>
          <w:rFonts w:ascii="Times New Roman" w:hAnsi="Times New Roman"/>
          <w:color w:val="auto"/>
          <w:highlight w:val="none"/>
        </w:rPr>
      </w:pPr>
      <w:r>
        <w:rPr>
          <w:rFonts w:ascii="Times New Roman" w:hAnsi="Times New Roman"/>
          <w:color w:val="auto"/>
          <w:highlight w:val="none"/>
        </w:rPr>
        <w:t>2.4.9</w:t>
      </w:r>
      <w:r>
        <w:rPr>
          <w:rFonts w:hint="eastAsia" w:ascii="Times New Roman" w:hAnsi="Times New Roman"/>
          <w:color w:val="auto"/>
          <w:highlight w:val="none"/>
          <w:lang w:val="en-US" w:eastAsia="zh-CN"/>
        </w:rPr>
        <w:t xml:space="preserve"> </w:t>
      </w:r>
      <w:r>
        <w:rPr>
          <w:rFonts w:ascii="Times New Roman" w:hAnsi="Times New Roman"/>
          <w:color w:val="auto"/>
          <w:highlight w:val="none"/>
        </w:rPr>
        <w:t>个人安全防护</w:t>
      </w:r>
    </w:p>
    <w:p w14:paraId="5623FE3D">
      <w:pPr>
        <w:adjustRightInd w:val="0"/>
        <w:snapToGrid w:val="0"/>
        <w:spacing w:line="360" w:lineRule="auto"/>
        <w:ind w:firstLine="560" w:firstLineChars="200"/>
        <w:rPr>
          <w:rFonts w:ascii="Times New Roman" w:hAnsi="Times New Roman"/>
          <w:color w:val="auto"/>
          <w:position w:val="6"/>
          <w:sz w:val="28"/>
          <w:szCs w:val="28"/>
          <w:highlight w:val="none"/>
        </w:rPr>
      </w:pPr>
      <w:r>
        <w:rPr>
          <w:rFonts w:ascii="Times New Roman" w:hAnsi="Times New Roman"/>
          <w:color w:val="auto"/>
          <w:position w:val="6"/>
          <w:sz w:val="28"/>
          <w:szCs w:val="28"/>
          <w:highlight w:val="none"/>
        </w:rPr>
        <w:t>按照该矿生产工艺和各工种接触的职业病危害因素，按照《个体防护装备配备规范 第4部分</w:t>
      </w:r>
      <w:r>
        <w:rPr>
          <w:rFonts w:hint="eastAsia" w:ascii="Times New Roman" w:hAnsi="Times New Roman"/>
          <w:color w:val="auto"/>
          <w:position w:val="6"/>
          <w:sz w:val="28"/>
          <w:szCs w:val="28"/>
          <w:highlight w:val="none"/>
          <w:lang w:eastAsia="zh-CN"/>
        </w:rPr>
        <w:t>：</w:t>
      </w:r>
      <w:r>
        <w:rPr>
          <w:rFonts w:ascii="Times New Roman" w:hAnsi="Times New Roman"/>
          <w:color w:val="auto"/>
          <w:position w:val="6"/>
          <w:sz w:val="28"/>
          <w:szCs w:val="28"/>
          <w:highlight w:val="none"/>
        </w:rPr>
        <w:t>非煤矿山》</w:t>
      </w:r>
      <w:r>
        <w:rPr>
          <w:rFonts w:hint="eastAsia" w:ascii="Times New Roman" w:hAnsi="Times New Roman"/>
          <w:color w:val="auto"/>
          <w:position w:val="6"/>
          <w:sz w:val="28"/>
          <w:szCs w:val="28"/>
          <w:highlight w:val="none"/>
          <w:lang w:eastAsia="zh-CN"/>
        </w:rPr>
        <w:t>（</w:t>
      </w:r>
      <w:r>
        <w:rPr>
          <w:rFonts w:ascii="Times New Roman" w:hAnsi="Times New Roman"/>
          <w:color w:val="auto"/>
          <w:position w:val="6"/>
          <w:sz w:val="28"/>
          <w:szCs w:val="28"/>
          <w:highlight w:val="none"/>
        </w:rPr>
        <w:t>GB39800-2020</w:t>
      </w:r>
      <w:r>
        <w:rPr>
          <w:rFonts w:hint="eastAsia" w:ascii="Times New Roman" w:hAnsi="Times New Roman"/>
          <w:color w:val="auto"/>
          <w:position w:val="6"/>
          <w:sz w:val="28"/>
          <w:szCs w:val="28"/>
          <w:highlight w:val="none"/>
          <w:lang w:eastAsia="zh-CN"/>
        </w:rPr>
        <w:t>）</w:t>
      </w:r>
      <w:r>
        <w:rPr>
          <w:rFonts w:ascii="Times New Roman" w:hAnsi="Times New Roman"/>
          <w:color w:val="auto"/>
          <w:position w:val="6"/>
          <w:sz w:val="28"/>
          <w:szCs w:val="28"/>
          <w:highlight w:val="none"/>
        </w:rPr>
        <w:t>要求，矿山各工序个体防护如表</w:t>
      </w:r>
      <w:r>
        <w:rPr>
          <w:rFonts w:hint="eastAsia" w:ascii="Times New Roman" w:hAnsi="Times New Roman"/>
          <w:color w:val="auto"/>
          <w:position w:val="6"/>
          <w:sz w:val="28"/>
          <w:szCs w:val="28"/>
          <w:highlight w:val="none"/>
        </w:rPr>
        <w:t>2.4-2所示</w:t>
      </w:r>
      <w:r>
        <w:rPr>
          <w:rFonts w:ascii="Times New Roman" w:hAnsi="Times New Roman"/>
          <w:color w:val="auto"/>
          <w:position w:val="6"/>
          <w:sz w:val="28"/>
          <w:szCs w:val="28"/>
          <w:highlight w:val="none"/>
        </w:rPr>
        <w:t>。</w:t>
      </w:r>
    </w:p>
    <w:p w14:paraId="3DDD60EC">
      <w:pPr>
        <w:adjustRightInd w:val="0"/>
        <w:snapToGrid w:val="0"/>
        <w:spacing w:line="400" w:lineRule="exact"/>
        <w:jc w:val="center"/>
        <w:rPr>
          <w:rFonts w:hint="default" w:ascii="Times New Roman" w:hAnsi="Times New Roman" w:eastAsia="宋体" w:cs="Times New Roman"/>
          <w:bCs/>
          <w:color w:val="auto"/>
          <w:sz w:val="24"/>
          <w:szCs w:val="24"/>
          <w:highlight w:val="none"/>
          <w:lang w:val="zh-CN"/>
        </w:rPr>
      </w:pPr>
      <w:r>
        <w:rPr>
          <w:rFonts w:hint="default" w:ascii="Times New Roman" w:hAnsi="Times New Roman" w:eastAsia="宋体" w:cs="Times New Roman"/>
          <w:bCs/>
          <w:color w:val="auto"/>
          <w:sz w:val="24"/>
          <w:szCs w:val="24"/>
          <w:highlight w:val="none"/>
          <w:lang w:val="zh-CN"/>
        </w:rPr>
        <w:t>表2.4-</w:t>
      </w:r>
      <w:r>
        <w:rPr>
          <w:rFonts w:hint="default" w:ascii="Times New Roman" w:hAnsi="Times New Roman" w:eastAsia="宋体" w:cs="Times New Roman"/>
          <w:bCs/>
          <w:color w:val="auto"/>
          <w:sz w:val="24"/>
          <w:szCs w:val="24"/>
          <w:highlight w:val="none"/>
        </w:rPr>
        <w:t>2</w:t>
      </w:r>
      <w:r>
        <w:rPr>
          <w:rFonts w:hint="default" w:ascii="Times New Roman" w:hAnsi="Times New Roman" w:eastAsia="宋体" w:cs="Times New Roman"/>
          <w:bCs/>
          <w:color w:val="auto"/>
          <w:sz w:val="24"/>
          <w:szCs w:val="24"/>
          <w:highlight w:val="none"/>
          <w:lang w:val="zh-CN"/>
        </w:rPr>
        <w:t xml:space="preserve"> </w:t>
      </w:r>
      <w:r>
        <w:rPr>
          <w:rFonts w:hint="eastAsia" w:ascii="Times New Roman" w:hAnsi="Times New Roman" w:eastAsia="宋体" w:cs="Times New Roman"/>
          <w:bCs/>
          <w:color w:val="auto"/>
          <w:sz w:val="24"/>
          <w:szCs w:val="24"/>
          <w:highlight w:val="none"/>
          <w:lang w:val="en-US" w:eastAsia="zh-CN"/>
        </w:rPr>
        <w:t xml:space="preserve"> </w:t>
      </w:r>
      <w:r>
        <w:rPr>
          <w:rFonts w:hint="default" w:ascii="Times New Roman" w:hAnsi="Times New Roman" w:eastAsia="宋体" w:cs="Times New Roman"/>
          <w:bCs/>
          <w:color w:val="auto"/>
          <w:sz w:val="24"/>
          <w:szCs w:val="24"/>
          <w:highlight w:val="none"/>
          <w:lang w:val="zh-CN"/>
        </w:rPr>
        <w:t>个体防护措施</w:t>
      </w:r>
    </w:p>
    <w:tbl>
      <w:tblPr>
        <w:tblStyle w:val="20"/>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323"/>
        <w:gridCol w:w="2171"/>
        <w:gridCol w:w="4167"/>
        <w:gridCol w:w="861"/>
      </w:tblGrid>
      <w:tr w14:paraId="537707E4">
        <w:trPr>
          <w:trHeight w:val="594" w:hRule="atLeast"/>
          <w:tblHeader/>
          <w:jc w:val="center"/>
        </w:trPr>
        <w:tc>
          <w:tcPr>
            <w:tcW w:w="776" w:type="pct"/>
            <w:noWrap w:val="0"/>
            <w:vAlign w:val="center"/>
          </w:tcPr>
          <w:p w14:paraId="1B974C9D">
            <w:pPr>
              <w:pageBreakBefore w:val="0"/>
              <w:kinsoku/>
              <w:overflowPunct/>
              <w:topLinePunct w:val="0"/>
              <w:bidi w:val="0"/>
              <w:snapToGrid w:val="0"/>
              <w:spacing w:line="240" w:lineRule="auto"/>
              <w:ind w:right="0" w:righ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工种</w:t>
            </w:r>
          </w:p>
        </w:tc>
        <w:tc>
          <w:tcPr>
            <w:tcW w:w="1274" w:type="pct"/>
            <w:noWrap w:val="0"/>
            <w:vAlign w:val="center"/>
          </w:tcPr>
          <w:p w14:paraId="7AF0EB3F">
            <w:pPr>
              <w:pageBreakBefore w:val="0"/>
              <w:kinsoku/>
              <w:overflowPunct/>
              <w:topLinePunct w:val="0"/>
              <w:bidi w:val="0"/>
              <w:snapToGrid w:val="0"/>
              <w:spacing w:line="240" w:lineRule="auto"/>
              <w:ind w:right="0" w:righ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职业病危害因素</w:t>
            </w:r>
          </w:p>
        </w:tc>
        <w:tc>
          <w:tcPr>
            <w:tcW w:w="2445" w:type="pct"/>
            <w:noWrap w:val="0"/>
            <w:vAlign w:val="center"/>
          </w:tcPr>
          <w:p w14:paraId="0F5496D4">
            <w:pPr>
              <w:pageBreakBefore w:val="0"/>
              <w:kinsoku/>
              <w:overflowPunct/>
              <w:topLinePunct w:val="0"/>
              <w:bidi w:val="0"/>
              <w:snapToGrid w:val="0"/>
              <w:spacing w:line="240" w:lineRule="auto"/>
              <w:ind w:right="0" w:righ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个体防护措施</w:t>
            </w:r>
          </w:p>
        </w:tc>
        <w:tc>
          <w:tcPr>
            <w:tcW w:w="505" w:type="pct"/>
            <w:noWrap w:val="0"/>
            <w:vAlign w:val="center"/>
          </w:tcPr>
          <w:p w14:paraId="3B5438B9">
            <w:pPr>
              <w:pageBreakBefore w:val="0"/>
              <w:kinsoku/>
              <w:overflowPunct/>
              <w:topLinePunct w:val="0"/>
              <w:bidi w:val="0"/>
              <w:snapToGrid w:val="0"/>
              <w:spacing w:line="240" w:lineRule="auto"/>
              <w:ind w:right="0" w:righ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数量</w:t>
            </w:r>
          </w:p>
        </w:tc>
      </w:tr>
      <w:tr w14:paraId="25E36B6F">
        <w:trPr>
          <w:trHeight w:val="699" w:hRule="atLeast"/>
          <w:jc w:val="center"/>
        </w:trPr>
        <w:tc>
          <w:tcPr>
            <w:tcW w:w="776" w:type="pct"/>
            <w:noWrap w:val="0"/>
            <w:vAlign w:val="center"/>
          </w:tcPr>
          <w:p w14:paraId="59218A0A">
            <w:pPr>
              <w:pageBreakBefore w:val="0"/>
              <w:kinsoku/>
              <w:overflowPunct/>
              <w:topLinePunct w:val="0"/>
              <w:bidi w:val="0"/>
              <w:snapToGrid w:val="0"/>
              <w:spacing w:line="240" w:lineRule="auto"/>
              <w:ind w:right="0" w:righ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凿岩工</w:t>
            </w:r>
          </w:p>
        </w:tc>
        <w:tc>
          <w:tcPr>
            <w:tcW w:w="1274" w:type="pct"/>
            <w:noWrap w:val="0"/>
            <w:vAlign w:val="center"/>
          </w:tcPr>
          <w:p w14:paraId="3B15B7A4">
            <w:pPr>
              <w:pageBreakBefore w:val="0"/>
              <w:kinsoku/>
              <w:overflowPunct/>
              <w:topLinePunct w:val="0"/>
              <w:bidi w:val="0"/>
              <w:snapToGrid w:val="0"/>
              <w:spacing w:line="240" w:lineRule="auto"/>
              <w:ind w:right="0" w:rightChars="0" w:firstLine="0" w:firstLine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物体打击、高处坠落、噪声、粉尘、振动</w:t>
            </w:r>
          </w:p>
        </w:tc>
        <w:tc>
          <w:tcPr>
            <w:tcW w:w="2445" w:type="pct"/>
            <w:noWrap w:val="0"/>
            <w:vAlign w:val="center"/>
          </w:tcPr>
          <w:p w14:paraId="730BCE2D">
            <w:pPr>
              <w:pageBreakBefore w:val="0"/>
              <w:kinsoku/>
              <w:overflowPunct/>
              <w:topLinePunct w:val="0"/>
              <w:bidi w:val="0"/>
              <w:snapToGrid w:val="0"/>
              <w:spacing w:line="240" w:lineRule="auto"/>
              <w:ind w:right="0" w:rightChars="0" w:firstLine="0" w:firstLine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工作服、安全帽、安全带、防砸鞋、</w:t>
            </w:r>
            <w:r>
              <w:rPr>
                <w:rFonts w:hint="eastAsia" w:ascii="Times New Roman" w:hAnsi="Times New Roman" w:eastAsia="宋体" w:cs="Times New Roman"/>
                <w:color w:val="auto"/>
                <w:sz w:val="21"/>
                <w:szCs w:val="21"/>
                <w:highlight w:val="none"/>
                <w:lang w:eastAsia="zh-CN"/>
              </w:rPr>
              <w:t>防震</w:t>
            </w:r>
            <w:r>
              <w:rPr>
                <w:rFonts w:hint="default" w:ascii="Times New Roman" w:hAnsi="Times New Roman" w:eastAsia="宋体" w:cs="Times New Roman"/>
                <w:color w:val="auto"/>
                <w:sz w:val="21"/>
                <w:szCs w:val="21"/>
                <w:highlight w:val="none"/>
              </w:rPr>
              <w:t>手套、毛巾、防尘口罩、防护镜、耳塞</w:t>
            </w:r>
          </w:p>
        </w:tc>
        <w:tc>
          <w:tcPr>
            <w:tcW w:w="505" w:type="pct"/>
            <w:noWrap w:val="0"/>
            <w:vAlign w:val="center"/>
          </w:tcPr>
          <w:p w14:paraId="78EF303E">
            <w:pPr>
              <w:pageBreakBefore w:val="0"/>
              <w:kinsoku/>
              <w:overflowPunct/>
              <w:topLinePunct w:val="0"/>
              <w:bidi w:val="0"/>
              <w:snapToGrid w:val="0"/>
              <w:spacing w:line="240" w:lineRule="auto"/>
              <w:ind w:right="0" w:rightChars="0" w:firstLine="0" w:firstLine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各1套</w:t>
            </w:r>
          </w:p>
        </w:tc>
      </w:tr>
      <w:tr w14:paraId="1FC918E0">
        <w:trPr>
          <w:trHeight w:val="735" w:hRule="atLeast"/>
          <w:jc w:val="center"/>
        </w:trPr>
        <w:tc>
          <w:tcPr>
            <w:tcW w:w="776" w:type="pct"/>
            <w:noWrap w:val="0"/>
            <w:vAlign w:val="center"/>
          </w:tcPr>
          <w:p w14:paraId="58B45312">
            <w:pPr>
              <w:pageBreakBefore w:val="0"/>
              <w:kinsoku/>
              <w:overflowPunct/>
              <w:topLinePunct w:val="0"/>
              <w:bidi w:val="0"/>
              <w:snapToGrid w:val="0"/>
              <w:spacing w:line="240" w:lineRule="auto"/>
              <w:ind w:right="0" w:rightChars="0" w:firstLine="0" w:firstLine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铲、装、运输司机</w:t>
            </w:r>
          </w:p>
        </w:tc>
        <w:tc>
          <w:tcPr>
            <w:tcW w:w="1274" w:type="pct"/>
            <w:noWrap w:val="0"/>
            <w:vAlign w:val="center"/>
          </w:tcPr>
          <w:p w14:paraId="0359557D">
            <w:pPr>
              <w:pageBreakBefore w:val="0"/>
              <w:kinsoku/>
              <w:overflowPunct/>
              <w:topLinePunct w:val="0"/>
              <w:bidi w:val="0"/>
              <w:snapToGrid w:val="0"/>
              <w:spacing w:line="240" w:lineRule="auto"/>
              <w:ind w:right="0" w:rightChars="0" w:firstLine="0" w:firstLine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物体打击、高处坠落、噪声、粉尘</w:t>
            </w:r>
          </w:p>
        </w:tc>
        <w:tc>
          <w:tcPr>
            <w:tcW w:w="2445" w:type="pct"/>
            <w:noWrap w:val="0"/>
            <w:vAlign w:val="center"/>
          </w:tcPr>
          <w:p w14:paraId="5871A5D5">
            <w:pPr>
              <w:pageBreakBefore w:val="0"/>
              <w:kinsoku/>
              <w:overflowPunct/>
              <w:topLinePunct w:val="0"/>
              <w:bidi w:val="0"/>
              <w:snapToGrid w:val="0"/>
              <w:spacing w:line="240" w:lineRule="auto"/>
              <w:ind w:right="0" w:rightChars="0" w:firstLine="0" w:firstLine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工作服、安全帽、安全带、毛巾、防尘口罩</w:t>
            </w:r>
          </w:p>
        </w:tc>
        <w:tc>
          <w:tcPr>
            <w:tcW w:w="505" w:type="pct"/>
            <w:noWrap w:val="0"/>
            <w:vAlign w:val="center"/>
          </w:tcPr>
          <w:p w14:paraId="40454424">
            <w:pPr>
              <w:pageBreakBefore w:val="0"/>
              <w:kinsoku/>
              <w:overflowPunct/>
              <w:topLinePunct w:val="0"/>
              <w:bidi w:val="0"/>
              <w:snapToGrid w:val="0"/>
              <w:spacing w:line="240" w:lineRule="auto"/>
              <w:ind w:right="0" w:rightChars="0" w:firstLine="0" w:firstLine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各1套</w:t>
            </w:r>
          </w:p>
        </w:tc>
      </w:tr>
      <w:tr w14:paraId="2BE7112B">
        <w:trPr>
          <w:trHeight w:val="810" w:hRule="atLeast"/>
          <w:jc w:val="center"/>
        </w:trPr>
        <w:tc>
          <w:tcPr>
            <w:tcW w:w="776" w:type="pct"/>
            <w:noWrap w:val="0"/>
            <w:vAlign w:val="center"/>
          </w:tcPr>
          <w:p w14:paraId="7FA7CB6E">
            <w:pPr>
              <w:pageBreakBefore w:val="0"/>
              <w:kinsoku/>
              <w:overflowPunct/>
              <w:topLinePunct w:val="0"/>
              <w:bidi w:val="0"/>
              <w:snapToGrid w:val="0"/>
              <w:spacing w:line="240" w:lineRule="auto"/>
              <w:ind w:right="0" w:righ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爆破工</w:t>
            </w:r>
          </w:p>
        </w:tc>
        <w:tc>
          <w:tcPr>
            <w:tcW w:w="1274" w:type="pct"/>
            <w:noWrap w:val="0"/>
            <w:vAlign w:val="center"/>
          </w:tcPr>
          <w:p w14:paraId="1394FFD7">
            <w:pPr>
              <w:pageBreakBefore w:val="0"/>
              <w:kinsoku/>
              <w:overflowPunct/>
              <w:topLinePunct w:val="0"/>
              <w:bidi w:val="0"/>
              <w:snapToGrid w:val="0"/>
              <w:spacing w:line="240" w:lineRule="auto"/>
              <w:ind w:right="0" w:rightChars="0" w:firstLine="0" w:firstLine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物体打击、高处坠落、噪声、粉尘、炮烟</w:t>
            </w:r>
          </w:p>
        </w:tc>
        <w:tc>
          <w:tcPr>
            <w:tcW w:w="2445" w:type="pct"/>
            <w:noWrap w:val="0"/>
            <w:vAlign w:val="center"/>
          </w:tcPr>
          <w:p w14:paraId="0A503A6C">
            <w:pPr>
              <w:pageBreakBefore w:val="0"/>
              <w:kinsoku/>
              <w:overflowPunct/>
              <w:topLinePunct w:val="0"/>
              <w:bidi w:val="0"/>
              <w:snapToGrid w:val="0"/>
              <w:spacing w:line="240" w:lineRule="auto"/>
              <w:ind w:right="0" w:rightChars="0" w:firstLine="0" w:firstLine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工作服、安全帽、安全带、防砸鞋、手套、毛巾、防尘口罩、耳罩</w:t>
            </w:r>
          </w:p>
        </w:tc>
        <w:tc>
          <w:tcPr>
            <w:tcW w:w="505" w:type="pct"/>
            <w:noWrap w:val="0"/>
            <w:vAlign w:val="center"/>
          </w:tcPr>
          <w:p w14:paraId="3AEC3BC9">
            <w:pPr>
              <w:pageBreakBefore w:val="0"/>
              <w:kinsoku/>
              <w:overflowPunct/>
              <w:topLinePunct w:val="0"/>
              <w:bidi w:val="0"/>
              <w:snapToGrid w:val="0"/>
              <w:spacing w:line="240" w:lineRule="auto"/>
              <w:ind w:right="0" w:rightChars="0" w:firstLine="0" w:firstLine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各1套</w:t>
            </w:r>
          </w:p>
        </w:tc>
      </w:tr>
      <w:tr w14:paraId="26DD1417">
        <w:trPr>
          <w:trHeight w:val="690" w:hRule="atLeast"/>
          <w:jc w:val="center"/>
        </w:trPr>
        <w:tc>
          <w:tcPr>
            <w:tcW w:w="776" w:type="pct"/>
            <w:noWrap w:val="0"/>
            <w:vAlign w:val="center"/>
          </w:tcPr>
          <w:p w14:paraId="07C9B383">
            <w:pPr>
              <w:pageBreakBefore w:val="0"/>
              <w:kinsoku/>
              <w:overflowPunct/>
              <w:topLinePunct w:val="0"/>
              <w:bidi w:val="0"/>
              <w:snapToGrid w:val="0"/>
              <w:spacing w:line="240" w:lineRule="auto"/>
              <w:ind w:right="0" w:rightChars="0" w:firstLine="0" w:firstLine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安全、技术员</w:t>
            </w:r>
          </w:p>
        </w:tc>
        <w:tc>
          <w:tcPr>
            <w:tcW w:w="1274" w:type="pct"/>
            <w:noWrap w:val="0"/>
            <w:vAlign w:val="center"/>
          </w:tcPr>
          <w:p w14:paraId="05509CD0">
            <w:pPr>
              <w:pageBreakBefore w:val="0"/>
              <w:kinsoku/>
              <w:overflowPunct/>
              <w:topLinePunct w:val="0"/>
              <w:bidi w:val="0"/>
              <w:snapToGrid w:val="0"/>
              <w:spacing w:line="240" w:lineRule="auto"/>
              <w:ind w:right="0" w:rightChars="0" w:firstLine="0" w:firstLine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物体打击、高处坠落、粉尘</w:t>
            </w:r>
          </w:p>
        </w:tc>
        <w:tc>
          <w:tcPr>
            <w:tcW w:w="2445" w:type="pct"/>
            <w:noWrap w:val="0"/>
            <w:vAlign w:val="center"/>
          </w:tcPr>
          <w:p w14:paraId="6762B23B">
            <w:pPr>
              <w:pageBreakBefore w:val="0"/>
              <w:kinsoku/>
              <w:overflowPunct/>
              <w:topLinePunct w:val="0"/>
              <w:bidi w:val="0"/>
              <w:snapToGrid w:val="0"/>
              <w:spacing w:line="240" w:lineRule="auto"/>
              <w:ind w:right="0" w:rightChars="0" w:firstLine="0" w:firstLine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工作服、安全帽、防砸鞋、手套、防尘口罩</w:t>
            </w:r>
          </w:p>
        </w:tc>
        <w:tc>
          <w:tcPr>
            <w:tcW w:w="505" w:type="pct"/>
            <w:noWrap w:val="0"/>
            <w:vAlign w:val="center"/>
          </w:tcPr>
          <w:p w14:paraId="64EF9AF0">
            <w:pPr>
              <w:pageBreakBefore w:val="0"/>
              <w:kinsoku/>
              <w:overflowPunct/>
              <w:topLinePunct w:val="0"/>
              <w:bidi w:val="0"/>
              <w:snapToGrid w:val="0"/>
              <w:spacing w:line="240" w:lineRule="auto"/>
              <w:ind w:right="0" w:rightChars="0" w:firstLine="0" w:firstLine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各1套</w:t>
            </w:r>
          </w:p>
        </w:tc>
      </w:tr>
      <w:tr w14:paraId="389D9829">
        <w:trPr>
          <w:trHeight w:val="739" w:hRule="atLeast"/>
          <w:jc w:val="center"/>
        </w:trPr>
        <w:tc>
          <w:tcPr>
            <w:tcW w:w="776" w:type="pct"/>
            <w:noWrap w:val="0"/>
            <w:vAlign w:val="center"/>
          </w:tcPr>
          <w:p w14:paraId="74959A35">
            <w:pPr>
              <w:pageBreakBefore w:val="0"/>
              <w:kinsoku/>
              <w:overflowPunct/>
              <w:topLinePunct w:val="0"/>
              <w:bidi w:val="0"/>
              <w:snapToGrid w:val="0"/>
              <w:spacing w:line="240" w:lineRule="auto"/>
              <w:ind w:right="0" w:rightChars="0" w:firstLine="0" w:firstLineChars="0"/>
              <w:jc w:val="both"/>
              <w:rPr>
                <w:rFonts w:hint="default"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eastAsia="zh-CN"/>
              </w:rPr>
              <w:t>其他人员</w:t>
            </w:r>
          </w:p>
        </w:tc>
        <w:tc>
          <w:tcPr>
            <w:tcW w:w="1274" w:type="pct"/>
            <w:noWrap w:val="0"/>
            <w:vAlign w:val="center"/>
          </w:tcPr>
          <w:p w14:paraId="23672114">
            <w:pPr>
              <w:pageBreakBefore w:val="0"/>
              <w:kinsoku/>
              <w:overflowPunct/>
              <w:topLinePunct w:val="0"/>
              <w:bidi w:val="0"/>
              <w:snapToGrid w:val="0"/>
              <w:spacing w:line="240" w:lineRule="auto"/>
              <w:ind w:right="0" w:rightChars="0" w:firstLine="0" w:firstLine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物体打击、高处坠落、粉尘</w:t>
            </w:r>
          </w:p>
        </w:tc>
        <w:tc>
          <w:tcPr>
            <w:tcW w:w="2445" w:type="pct"/>
            <w:noWrap w:val="0"/>
            <w:vAlign w:val="center"/>
          </w:tcPr>
          <w:p w14:paraId="55644007">
            <w:pPr>
              <w:pageBreakBefore w:val="0"/>
              <w:kinsoku/>
              <w:overflowPunct/>
              <w:topLinePunct w:val="0"/>
              <w:bidi w:val="0"/>
              <w:snapToGrid w:val="0"/>
              <w:spacing w:line="240" w:lineRule="auto"/>
              <w:ind w:right="0" w:rightChars="0" w:firstLine="0" w:firstLine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工作服、安全帽、防砸鞋、手套、防尘口罩</w:t>
            </w:r>
          </w:p>
        </w:tc>
        <w:tc>
          <w:tcPr>
            <w:tcW w:w="505" w:type="pct"/>
            <w:noWrap w:val="0"/>
            <w:vAlign w:val="center"/>
          </w:tcPr>
          <w:p w14:paraId="49535279">
            <w:pPr>
              <w:pageBreakBefore w:val="0"/>
              <w:kinsoku/>
              <w:overflowPunct/>
              <w:topLinePunct w:val="0"/>
              <w:bidi w:val="0"/>
              <w:snapToGrid w:val="0"/>
              <w:spacing w:line="240" w:lineRule="auto"/>
              <w:ind w:right="0" w:rightChars="0" w:firstLine="0" w:firstLine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各1套</w:t>
            </w:r>
          </w:p>
        </w:tc>
      </w:tr>
    </w:tbl>
    <w:p w14:paraId="7C5F30D7">
      <w:pPr>
        <w:pStyle w:val="7"/>
        <w:ind w:left="0" w:leftChars="0" w:firstLine="0" w:firstLineChars="0"/>
        <w:rPr>
          <w:rFonts w:hint="default" w:ascii="Times New Roman" w:hAnsi="Times New Roman" w:eastAsia="宋体" w:cs="Times New Roman"/>
          <w:bCs/>
          <w:color w:val="auto"/>
          <w:sz w:val="24"/>
          <w:szCs w:val="24"/>
          <w:highlight w:val="none"/>
          <w:lang w:val="zh-CN"/>
        </w:rPr>
      </w:pPr>
    </w:p>
    <w:p w14:paraId="03F72534">
      <w:pPr>
        <w:pStyle w:val="4"/>
        <w:rPr>
          <w:rFonts w:ascii="Times New Roman" w:hAnsi="Times New Roman"/>
          <w:color w:val="auto"/>
          <w:highlight w:val="none"/>
        </w:rPr>
      </w:pPr>
      <w:r>
        <w:rPr>
          <w:rFonts w:ascii="Times New Roman" w:hAnsi="Times New Roman"/>
          <w:color w:val="auto"/>
          <w:highlight w:val="none"/>
        </w:rPr>
        <w:t>2.4.10</w:t>
      </w:r>
      <w:r>
        <w:rPr>
          <w:rFonts w:hint="eastAsia" w:ascii="Times New Roman" w:hAnsi="Times New Roman"/>
          <w:color w:val="auto"/>
          <w:highlight w:val="none"/>
          <w:lang w:val="en-US" w:eastAsia="zh-CN"/>
        </w:rPr>
        <w:t xml:space="preserve"> </w:t>
      </w:r>
      <w:r>
        <w:rPr>
          <w:rFonts w:ascii="Times New Roman" w:hAnsi="Times New Roman"/>
          <w:color w:val="auto"/>
          <w:highlight w:val="none"/>
        </w:rPr>
        <w:t>安全标志</w:t>
      </w:r>
    </w:p>
    <w:p w14:paraId="695564CE">
      <w:pPr>
        <w:adjustRightInd w:val="0"/>
        <w:snapToGrid w:val="0"/>
        <w:spacing w:line="360" w:lineRule="auto"/>
        <w:ind w:firstLine="560" w:firstLineChars="200"/>
        <w:rPr>
          <w:rFonts w:hint="eastAsia" w:ascii="Times New Roman" w:hAnsi="Times New Roman"/>
          <w:color w:val="auto"/>
          <w:position w:val="6"/>
          <w:sz w:val="28"/>
          <w:szCs w:val="28"/>
          <w:highlight w:val="none"/>
        </w:rPr>
      </w:pPr>
      <w:r>
        <w:rPr>
          <w:rFonts w:hint="eastAsia" w:ascii="Times New Roman" w:hAnsi="Times New Roman"/>
          <w:color w:val="auto"/>
          <w:position w:val="6"/>
          <w:sz w:val="28"/>
          <w:szCs w:val="28"/>
          <w:highlight w:val="none"/>
        </w:rPr>
        <w:t>根据《矿山安全标志》（GB</w:t>
      </w:r>
      <w:r>
        <w:rPr>
          <w:rFonts w:hint="eastAsia" w:ascii="Times New Roman" w:hAnsi="Times New Roman"/>
          <w:color w:val="auto"/>
          <w:position w:val="6"/>
          <w:sz w:val="28"/>
          <w:szCs w:val="28"/>
          <w:highlight w:val="none"/>
          <w:lang w:val="en-US" w:eastAsia="zh-CN"/>
        </w:rPr>
        <w:t xml:space="preserve">/T </w:t>
      </w:r>
      <w:r>
        <w:rPr>
          <w:rFonts w:hint="eastAsia" w:ascii="Times New Roman" w:hAnsi="Times New Roman"/>
          <w:color w:val="auto"/>
          <w:position w:val="6"/>
          <w:sz w:val="28"/>
          <w:szCs w:val="28"/>
          <w:highlight w:val="none"/>
        </w:rPr>
        <w:t>14161-2008），在生产地点设置符合要求的安全标志。</w:t>
      </w:r>
    </w:p>
    <w:p w14:paraId="59EFCAF4">
      <w:pPr>
        <w:adjustRightInd w:val="0"/>
        <w:snapToGrid w:val="0"/>
        <w:spacing w:line="360" w:lineRule="auto"/>
        <w:ind w:firstLine="560" w:firstLineChars="200"/>
        <w:rPr>
          <w:rFonts w:hint="eastAsia" w:ascii="Times New Roman" w:hAnsi="Times New Roman"/>
          <w:color w:val="auto"/>
          <w:position w:val="6"/>
          <w:sz w:val="28"/>
          <w:szCs w:val="28"/>
          <w:highlight w:val="none"/>
          <w:lang w:eastAsia="zh-CN"/>
        </w:rPr>
      </w:pPr>
      <w:r>
        <w:rPr>
          <w:rFonts w:hint="eastAsia" w:ascii="Times New Roman" w:hAnsi="Times New Roman"/>
          <w:color w:val="auto"/>
          <w:position w:val="6"/>
          <w:sz w:val="28"/>
          <w:szCs w:val="28"/>
          <w:highlight w:val="none"/>
          <w:lang w:val="en-US" w:eastAsia="zh-CN"/>
        </w:rPr>
        <w:t>在运输道路处设置“限速标志”</w:t>
      </w:r>
      <w:r>
        <w:rPr>
          <w:rFonts w:hint="eastAsia" w:ascii="Times New Roman" w:hAnsi="Times New Roman"/>
          <w:color w:val="auto"/>
          <w:position w:val="6"/>
          <w:sz w:val="28"/>
          <w:szCs w:val="28"/>
          <w:highlight w:val="none"/>
        </w:rPr>
        <w:t>的安全标志</w:t>
      </w:r>
      <w:r>
        <w:rPr>
          <w:rFonts w:hint="eastAsia" w:ascii="Times New Roman" w:hAnsi="Times New Roman"/>
          <w:color w:val="auto"/>
          <w:position w:val="6"/>
          <w:sz w:val="28"/>
          <w:szCs w:val="28"/>
          <w:highlight w:val="none"/>
          <w:lang w:val="en-US" w:eastAsia="zh-CN"/>
        </w:rPr>
        <w:t>，在线路终点和禁止机车驶入地段设置“禁止驶入”</w:t>
      </w:r>
      <w:r>
        <w:rPr>
          <w:rFonts w:hint="eastAsia" w:ascii="Times New Roman" w:hAnsi="Times New Roman"/>
          <w:color w:val="auto"/>
          <w:position w:val="6"/>
          <w:sz w:val="28"/>
          <w:szCs w:val="28"/>
          <w:highlight w:val="none"/>
        </w:rPr>
        <w:t>的安全标志</w:t>
      </w:r>
      <w:r>
        <w:rPr>
          <w:rFonts w:hint="eastAsia" w:ascii="Times New Roman" w:hAnsi="Times New Roman"/>
          <w:color w:val="auto"/>
          <w:position w:val="6"/>
          <w:sz w:val="28"/>
          <w:szCs w:val="28"/>
          <w:highlight w:val="none"/>
          <w:lang w:val="en-US" w:eastAsia="zh-CN"/>
        </w:rPr>
        <w:t>，在提醒人们注意安全的场所及设备安置的地方设置“注意安全”</w:t>
      </w:r>
      <w:r>
        <w:rPr>
          <w:rFonts w:hint="eastAsia" w:ascii="Times New Roman" w:hAnsi="Times New Roman"/>
          <w:color w:val="auto"/>
          <w:position w:val="6"/>
          <w:sz w:val="28"/>
          <w:szCs w:val="28"/>
          <w:highlight w:val="none"/>
        </w:rPr>
        <w:t>的安全标志</w:t>
      </w:r>
      <w:r>
        <w:rPr>
          <w:rFonts w:hint="eastAsia" w:ascii="Times New Roman" w:hAnsi="Times New Roman"/>
          <w:color w:val="auto"/>
          <w:position w:val="6"/>
          <w:sz w:val="28"/>
          <w:szCs w:val="28"/>
          <w:highlight w:val="none"/>
          <w:lang w:eastAsia="zh-CN"/>
        </w:rPr>
        <w:t>，</w:t>
      </w:r>
      <w:r>
        <w:rPr>
          <w:rFonts w:hint="eastAsia" w:ascii="Times New Roman" w:hAnsi="Times New Roman"/>
          <w:color w:val="auto"/>
          <w:position w:val="6"/>
          <w:sz w:val="28"/>
          <w:szCs w:val="28"/>
          <w:highlight w:val="none"/>
          <w:lang w:val="en-US" w:eastAsia="zh-CN"/>
        </w:rPr>
        <w:t>在采场边坡外侧设置“当心片帮、滑坡”</w:t>
      </w:r>
      <w:r>
        <w:rPr>
          <w:rFonts w:hint="eastAsia" w:ascii="Times New Roman" w:hAnsi="Times New Roman"/>
          <w:color w:val="auto"/>
          <w:position w:val="6"/>
          <w:sz w:val="28"/>
          <w:szCs w:val="28"/>
          <w:highlight w:val="none"/>
        </w:rPr>
        <w:t>的安全标志</w:t>
      </w:r>
      <w:r>
        <w:rPr>
          <w:rFonts w:hint="eastAsia" w:ascii="Times New Roman" w:hAnsi="Times New Roman"/>
          <w:color w:val="auto"/>
          <w:position w:val="6"/>
          <w:sz w:val="28"/>
          <w:szCs w:val="28"/>
          <w:highlight w:val="none"/>
          <w:lang w:eastAsia="zh-CN"/>
        </w:rPr>
        <w:t>，</w:t>
      </w:r>
      <w:r>
        <w:rPr>
          <w:rFonts w:hint="eastAsia" w:ascii="Times New Roman" w:hAnsi="Times New Roman"/>
          <w:color w:val="auto"/>
          <w:position w:val="6"/>
          <w:sz w:val="28"/>
          <w:szCs w:val="28"/>
          <w:highlight w:val="none"/>
          <w:lang w:val="en-US" w:eastAsia="zh-CN"/>
        </w:rPr>
        <w:t>在高空作业处设置“当心坠落”</w:t>
      </w:r>
      <w:r>
        <w:rPr>
          <w:rFonts w:hint="eastAsia" w:ascii="Times New Roman" w:hAnsi="Times New Roman"/>
          <w:color w:val="auto"/>
          <w:position w:val="6"/>
          <w:sz w:val="28"/>
          <w:szCs w:val="28"/>
          <w:highlight w:val="none"/>
        </w:rPr>
        <w:t>的安全标志</w:t>
      </w:r>
      <w:r>
        <w:rPr>
          <w:rFonts w:hint="eastAsia" w:ascii="Times New Roman" w:hAnsi="Times New Roman"/>
          <w:color w:val="auto"/>
          <w:position w:val="6"/>
          <w:sz w:val="28"/>
          <w:szCs w:val="28"/>
          <w:highlight w:val="none"/>
          <w:lang w:eastAsia="zh-CN"/>
        </w:rPr>
        <w:t>。</w:t>
      </w:r>
    </w:p>
    <w:p w14:paraId="6ACBBFA7">
      <w:pPr>
        <w:pStyle w:val="4"/>
        <w:rPr>
          <w:rFonts w:ascii="Times New Roman" w:hAnsi="Times New Roman"/>
          <w:color w:val="auto"/>
          <w:highlight w:val="none"/>
        </w:rPr>
      </w:pPr>
      <w:r>
        <w:rPr>
          <w:rFonts w:ascii="Times New Roman" w:hAnsi="Times New Roman"/>
          <w:color w:val="auto"/>
          <w:highlight w:val="none"/>
        </w:rPr>
        <w:t>2.4.11</w:t>
      </w:r>
      <w:r>
        <w:rPr>
          <w:rFonts w:hint="eastAsia" w:ascii="Times New Roman" w:hAnsi="Times New Roman"/>
          <w:color w:val="auto"/>
          <w:highlight w:val="none"/>
          <w:lang w:val="en-US" w:eastAsia="zh-CN"/>
        </w:rPr>
        <w:t xml:space="preserve"> </w:t>
      </w:r>
      <w:r>
        <w:rPr>
          <w:rFonts w:ascii="Times New Roman" w:hAnsi="Times New Roman"/>
          <w:color w:val="auto"/>
          <w:highlight w:val="none"/>
        </w:rPr>
        <w:t>安全管理</w:t>
      </w:r>
    </w:p>
    <w:p w14:paraId="3E0B0F54">
      <w:pPr>
        <w:adjustRightInd w:val="0"/>
        <w:snapToGrid w:val="0"/>
        <w:spacing w:line="360" w:lineRule="auto"/>
        <w:ind w:firstLine="560" w:firstLineChars="200"/>
        <w:rPr>
          <w:rFonts w:hint="eastAsia" w:ascii="Times New Roman" w:hAnsi="Times New Roman" w:cs="Times New Roman"/>
          <w:color w:val="auto"/>
          <w:position w:val="6"/>
          <w:sz w:val="28"/>
          <w:szCs w:val="28"/>
          <w:highlight w:val="none"/>
        </w:rPr>
      </w:pPr>
    </w:p>
    <w:p w14:paraId="68E7D9D4">
      <w:pPr>
        <w:pStyle w:val="4"/>
        <w:rPr>
          <w:rFonts w:ascii="Times New Roman" w:hAnsi="Times New Roman"/>
          <w:color w:val="auto"/>
          <w:highlight w:val="none"/>
        </w:rPr>
      </w:pPr>
      <w:r>
        <w:rPr>
          <w:rFonts w:ascii="Times New Roman" w:hAnsi="Times New Roman"/>
          <w:color w:val="auto"/>
          <w:highlight w:val="none"/>
        </w:rPr>
        <w:t>2.4.1</w:t>
      </w:r>
      <w:r>
        <w:rPr>
          <w:rFonts w:hint="eastAsia" w:ascii="Times New Roman" w:hAnsi="Times New Roman"/>
          <w:color w:val="auto"/>
          <w:highlight w:val="none"/>
          <w:lang w:val="en-US" w:eastAsia="zh-CN"/>
        </w:rPr>
        <w:t xml:space="preserve">2 </w:t>
      </w:r>
      <w:r>
        <w:rPr>
          <w:rFonts w:hint="eastAsia" w:ascii="Times New Roman" w:hAnsi="Times New Roman"/>
          <w:color w:val="auto"/>
          <w:highlight w:val="none"/>
        </w:rPr>
        <w:t>基建工程量</w:t>
      </w:r>
    </w:p>
    <w:p w14:paraId="1F501394">
      <w:pPr>
        <w:adjustRightInd w:val="0"/>
        <w:snapToGrid w:val="0"/>
        <w:spacing w:line="360" w:lineRule="auto"/>
        <w:ind w:firstLine="560" w:firstLineChars="200"/>
        <w:rPr>
          <w:rFonts w:hint="eastAsia" w:ascii="Times New Roman" w:hAnsi="Times New Roman"/>
          <w:color w:val="auto"/>
          <w:position w:val="6"/>
          <w:sz w:val="28"/>
          <w:szCs w:val="28"/>
          <w:highlight w:val="none"/>
        </w:rPr>
      </w:pPr>
    </w:p>
    <w:p w14:paraId="0D06885A">
      <w:pPr>
        <w:pStyle w:val="3"/>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66" w:name="_Toc1659641165"/>
      <w:r>
        <w:rPr>
          <w:rFonts w:ascii="Times New Roman Regular" w:hAnsi="Times New Roman Regular" w:eastAsia="黑体" w:cs="Times New Roman Regular"/>
          <w:color w:val="auto"/>
          <w:sz w:val="30"/>
          <w:highlight w:val="none"/>
        </w:rPr>
        <w:t>2.5</w:t>
      </w:r>
      <w:r>
        <w:rPr>
          <w:rFonts w:hint="eastAsia" w:ascii="Times New Roman Regular" w:hAnsi="Times New Roman Regular" w:eastAsia="黑体" w:cs="Times New Roman Regular"/>
          <w:color w:val="auto"/>
          <w:sz w:val="30"/>
          <w:highlight w:val="none"/>
          <w:lang w:eastAsia="zh-CN"/>
        </w:rPr>
        <w:t xml:space="preserve"> 建设</w:t>
      </w:r>
      <w:r>
        <w:rPr>
          <w:rFonts w:ascii="Times New Roman Regular" w:hAnsi="Times New Roman Regular" w:eastAsia="黑体" w:cs="Times New Roman Regular"/>
          <w:color w:val="auto"/>
          <w:sz w:val="30"/>
          <w:highlight w:val="none"/>
        </w:rPr>
        <w:t>概况</w:t>
      </w:r>
      <w:bookmarkEnd w:id="66"/>
    </w:p>
    <w:p w14:paraId="6EDF1827">
      <w:pPr>
        <w:pStyle w:val="4"/>
        <w:rPr>
          <w:rFonts w:ascii="Times New Roman Regular" w:hAnsi="Times New Roman Regular" w:cs="Times New Roman Regular"/>
          <w:color w:val="auto"/>
          <w:position w:val="6"/>
          <w:sz w:val="28"/>
          <w:szCs w:val="28"/>
          <w:highlight w:val="none"/>
        </w:rPr>
      </w:pPr>
      <w:bookmarkStart w:id="67" w:name="_Toc86052370"/>
      <w:r>
        <w:rPr>
          <w:rFonts w:ascii="Times New Roman Regular" w:hAnsi="Times New Roman Regular" w:cs="Times New Roman Regular"/>
          <w:color w:val="auto"/>
          <w:highlight w:val="none"/>
        </w:rPr>
        <w:t>2.5.1矿山开采现状</w:t>
      </w:r>
      <w:bookmarkEnd w:id="67"/>
    </w:p>
    <w:p w14:paraId="48510BD5">
      <w:pPr>
        <w:adjustRightInd w:val="0"/>
        <w:snapToGrid w:val="0"/>
        <w:spacing w:line="360" w:lineRule="auto"/>
        <w:ind w:firstLine="560" w:firstLineChars="200"/>
        <w:rPr>
          <w:rFonts w:ascii="Times New Roman Regular" w:hAnsi="Times New Roman Regular" w:cs="Times New Roman Regular"/>
          <w:color w:val="auto"/>
          <w:position w:val="6"/>
          <w:sz w:val="28"/>
          <w:szCs w:val="28"/>
          <w:highlight w:val="none"/>
        </w:rPr>
      </w:pPr>
      <w:r>
        <w:rPr>
          <w:rFonts w:ascii="Times New Roman Regular" w:hAnsi="Times New Roman Regular" w:cs="Times New Roman Regular"/>
          <w:color w:val="auto"/>
          <w:position w:val="6"/>
          <w:sz w:val="28"/>
          <w:szCs w:val="28"/>
          <w:highlight w:val="none"/>
          <w:lang w:val="zh-CN"/>
        </w:rPr>
        <w:t>（</w:t>
      </w:r>
      <w:r>
        <w:rPr>
          <w:rFonts w:ascii="Times New Roman Regular" w:hAnsi="Times New Roman Regular" w:cs="Times New Roman Regular"/>
          <w:color w:val="auto"/>
          <w:position w:val="6"/>
          <w:sz w:val="28"/>
          <w:szCs w:val="28"/>
          <w:highlight w:val="none"/>
        </w:rPr>
        <w:t>1</w:t>
      </w:r>
      <w:r>
        <w:rPr>
          <w:rFonts w:ascii="Times New Roman Regular" w:hAnsi="Times New Roman Regular" w:cs="Times New Roman Regular"/>
          <w:color w:val="auto"/>
          <w:position w:val="6"/>
          <w:sz w:val="28"/>
          <w:szCs w:val="28"/>
          <w:highlight w:val="none"/>
          <w:lang w:val="zh-CN"/>
        </w:rPr>
        <w:t>）</w:t>
      </w:r>
      <w:r>
        <w:rPr>
          <w:rFonts w:ascii="Times New Roman Regular" w:hAnsi="Times New Roman Regular" w:cs="Times New Roman Regular"/>
          <w:color w:val="auto"/>
          <w:position w:val="6"/>
          <w:sz w:val="28"/>
          <w:szCs w:val="28"/>
          <w:highlight w:val="none"/>
        </w:rPr>
        <w:t>矿山原有情况</w:t>
      </w:r>
    </w:p>
    <w:p w14:paraId="1F504900">
      <w:pPr>
        <w:adjustRightInd w:val="0"/>
        <w:snapToGrid w:val="0"/>
        <w:spacing w:line="360" w:lineRule="auto"/>
        <w:ind w:firstLine="560" w:firstLineChars="200"/>
        <w:rPr>
          <w:rFonts w:hint="eastAsia" w:ascii="Times New Roman Regular" w:hAnsi="Times New Roman Regular" w:cs="Times New Roman Regular"/>
          <w:color w:val="auto"/>
          <w:position w:val="6"/>
          <w:sz w:val="28"/>
          <w:szCs w:val="28"/>
          <w:highlight w:val="none"/>
          <w:lang w:val="zh-CN"/>
        </w:rPr>
      </w:pPr>
    </w:p>
    <w:p w14:paraId="5A30E93D">
      <w:pPr>
        <w:adjustRightInd w:val="0"/>
        <w:snapToGrid w:val="0"/>
        <w:spacing w:line="360" w:lineRule="auto"/>
        <w:ind w:firstLine="560" w:firstLineChars="200"/>
        <w:rPr>
          <w:rFonts w:hint="eastAsia" w:eastAsia="宋体" w:cs="Times New Roman"/>
          <w:color w:val="auto"/>
          <w:position w:val="6"/>
          <w:sz w:val="28"/>
          <w:szCs w:val="28"/>
          <w:highlight w:val="none"/>
          <w:lang w:val="en-US" w:eastAsia="zh-CN"/>
        </w:rPr>
      </w:pPr>
      <w:r>
        <w:rPr>
          <w:rFonts w:hint="eastAsia" w:eastAsia="宋体" w:cs="Times New Roman"/>
          <w:color w:val="auto"/>
          <w:position w:val="6"/>
          <w:sz w:val="28"/>
          <w:szCs w:val="28"/>
          <w:highlight w:val="none"/>
          <w:lang w:val="en-US" w:eastAsia="zh-CN"/>
        </w:rPr>
        <w:t>（2）安全生产现状</w:t>
      </w:r>
    </w:p>
    <w:p w14:paraId="4E17A00A">
      <w:pPr>
        <w:adjustRightInd w:val="0"/>
        <w:snapToGrid w:val="0"/>
        <w:spacing w:line="360" w:lineRule="auto"/>
        <w:ind w:firstLine="560" w:firstLineChars="200"/>
        <w:rPr>
          <w:rFonts w:hint="default" w:ascii="Times New Roman Regular" w:hAnsi="Times New Roman Regular" w:cs="Times New Roman Regular"/>
          <w:color w:val="auto"/>
          <w:position w:val="6"/>
          <w:sz w:val="28"/>
          <w:szCs w:val="28"/>
          <w:highlight w:val="none"/>
          <w:lang w:val="en-US" w:eastAsia="zh-CN"/>
        </w:rPr>
      </w:pPr>
    </w:p>
    <w:p w14:paraId="3E3FF11A">
      <w:pPr>
        <w:adjustRightInd w:val="0"/>
        <w:snapToGrid w:val="0"/>
        <w:spacing w:line="360" w:lineRule="auto"/>
        <w:ind w:firstLine="560" w:firstLineChars="200"/>
        <w:rPr>
          <w:rFonts w:hint="default" w:ascii="Times New Roman Regular" w:hAnsi="Times New Roman Regular" w:eastAsia="宋体" w:cs="Times New Roman Regular"/>
          <w:color w:val="auto"/>
          <w:position w:val="6"/>
          <w:sz w:val="28"/>
          <w:szCs w:val="28"/>
          <w:highlight w:val="none"/>
          <w:lang w:val="en-US" w:eastAsia="zh-CN"/>
        </w:rPr>
      </w:pPr>
      <w:r>
        <w:rPr>
          <w:rFonts w:ascii="Times New Roman Regular" w:hAnsi="Times New Roman Regular" w:cs="Times New Roman Regular"/>
          <w:color w:val="auto"/>
          <w:position w:val="6"/>
          <w:sz w:val="28"/>
          <w:szCs w:val="28"/>
          <w:highlight w:val="none"/>
        </w:rPr>
        <w:t>（</w:t>
      </w:r>
      <w:r>
        <w:rPr>
          <w:rFonts w:hint="eastAsia" w:ascii="Times New Roman Regular" w:hAnsi="Times New Roman Regular" w:cs="Times New Roman Regular"/>
          <w:color w:val="auto"/>
          <w:position w:val="6"/>
          <w:sz w:val="28"/>
          <w:szCs w:val="28"/>
          <w:highlight w:val="none"/>
          <w:lang w:val="en-US" w:eastAsia="zh-CN"/>
        </w:rPr>
        <w:t>3</w:t>
      </w:r>
      <w:r>
        <w:rPr>
          <w:rFonts w:ascii="Times New Roman Regular" w:hAnsi="Times New Roman Regular" w:cs="Times New Roman Regular"/>
          <w:color w:val="auto"/>
          <w:position w:val="6"/>
          <w:sz w:val="28"/>
          <w:szCs w:val="28"/>
          <w:highlight w:val="none"/>
        </w:rPr>
        <w:t>）利旧工程</w:t>
      </w:r>
      <w:r>
        <w:rPr>
          <w:rFonts w:hint="eastAsia" w:ascii="Times New Roman Regular" w:hAnsi="Times New Roman Regular" w:cs="Times New Roman Regular"/>
          <w:color w:val="auto"/>
          <w:position w:val="6"/>
          <w:sz w:val="28"/>
          <w:szCs w:val="28"/>
          <w:highlight w:val="none"/>
          <w:lang w:val="en-US" w:eastAsia="zh-CN"/>
        </w:rPr>
        <w:t>与设备</w:t>
      </w:r>
    </w:p>
    <w:p w14:paraId="2F77E1C7">
      <w:pPr>
        <w:pStyle w:val="4"/>
        <w:rPr>
          <w:rFonts w:ascii="Times New Roman Regular" w:hAnsi="Times New Roman Regular" w:cs="Times New Roman Regular"/>
          <w:color w:val="auto"/>
          <w:highlight w:val="none"/>
        </w:rPr>
      </w:pPr>
      <w:bookmarkStart w:id="68" w:name="_Toc86052376"/>
      <w:r>
        <w:rPr>
          <w:rFonts w:ascii="Times New Roman Regular" w:hAnsi="Times New Roman Regular" w:cs="Times New Roman Regular"/>
          <w:color w:val="auto"/>
          <w:highlight w:val="none"/>
        </w:rPr>
        <w:t>2.5.2总平面布置</w:t>
      </w:r>
      <w:bookmarkEnd w:id="68"/>
    </w:p>
    <w:p w14:paraId="710637F5">
      <w:pPr>
        <w:pStyle w:val="4"/>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2.5.3开采范围</w:t>
      </w:r>
    </w:p>
    <w:p w14:paraId="07A7070F">
      <w:pPr>
        <w:adjustRightInd w:val="0"/>
        <w:snapToGrid w:val="0"/>
        <w:spacing w:line="360" w:lineRule="auto"/>
        <w:ind w:firstLine="560" w:firstLineChars="200"/>
        <w:rPr>
          <w:rFonts w:ascii="Times New Roman" w:hAnsi="Times New Roman"/>
          <w:color w:val="auto"/>
          <w:position w:val="6"/>
          <w:sz w:val="28"/>
          <w:szCs w:val="28"/>
          <w:highlight w:val="none"/>
        </w:rPr>
      </w:pPr>
    </w:p>
    <w:p w14:paraId="608C94DF">
      <w:pPr>
        <w:adjustRightInd w:val="0"/>
        <w:snapToGrid w:val="0"/>
        <w:spacing w:line="360" w:lineRule="auto"/>
        <w:ind w:firstLine="560" w:firstLineChars="200"/>
        <w:rPr>
          <w:rFonts w:ascii="Times New Roman" w:hAnsi="Times New Roman"/>
          <w:color w:val="auto"/>
          <w:position w:val="6"/>
          <w:sz w:val="28"/>
          <w:szCs w:val="28"/>
          <w:highlight w:val="none"/>
        </w:rPr>
      </w:pPr>
    </w:p>
    <w:p w14:paraId="38D983B9">
      <w:pPr>
        <w:pStyle w:val="4"/>
        <w:spacing w:before="120"/>
        <w:rPr>
          <w:rFonts w:ascii="Times New Roman Regular" w:hAnsi="Times New Roman Regular" w:cs="Times New Roman Regular"/>
          <w:color w:val="auto"/>
          <w:szCs w:val="30"/>
          <w:highlight w:val="none"/>
        </w:rPr>
      </w:pPr>
      <w:r>
        <w:rPr>
          <w:rFonts w:ascii="Times New Roman Regular" w:hAnsi="Times New Roman Regular" w:cs="Times New Roman Regular"/>
          <w:color w:val="auto"/>
          <w:highlight w:val="none"/>
        </w:rPr>
        <w:t>2.5.4生产规模及工作制度</w:t>
      </w:r>
    </w:p>
    <w:p w14:paraId="08212C65">
      <w:pPr>
        <w:adjustRightInd w:val="0"/>
        <w:snapToGrid w:val="0"/>
        <w:spacing w:line="360" w:lineRule="auto"/>
        <w:ind w:firstLine="560" w:firstLineChars="200"/>
        <w:rPr>
          <w:rFonts w:ascii="Times New Roman" w:hAnsi="Times New Roman"/>
          <w:color w:val="auto"/>
          <w:position w:val="6"/>
          <w:sz w:val="28"/>
          <w:szCs w:val="28"/>
          <w:highlight w:val="none"/>
        </w:rPr>
      </w:pPr>
    </w:p>
    <w:p w14:paraId="7B98D390">
      <w:pPr>
        <w:adjustRightInd w:val="0"/>
        <w:snapToGrid w:val="0"/>
        <w:spacing w:line="360" w:lineRule="auto"/>
        <w:ind w:firstLine="560" w:firstLineChars="200"/>
        <w:rPr>
          <w:rFonts w:ascii="Times New Roman" w:hAnsi="Times New Roman"/>
          <w:color w:val="auto"/>
          <w:position w:val="6"/>
          <w:sz w:val="28"/>
          <w:szCs w:val="28"/>
          <w:highlight w:val="none"/>
        </w:rPr>
      </w:pPr>
    </w:p>
    <w:p w14:paraId="4E7810CB">
      <w:pPr>
        <w:keepNext/>
        <w:keepLines/>
        <w:numPr>
          <w:ilvl w:val="2"/>
          <w:numId w:val="1"/>
        </w:numPr>
        <w:spacing w:before="60" w:after="60" w:line="360" w:lineRule="auto"/>
        <w:outlineLvl w:val="2"/>
        <w:rPr>
          <w:rFonts w:ascii="Times New Roman Regular" w:hAnsi="Times New Roman Regular" w:cs="Times New Roman Regular"/>
          <w:b/>
          <w:color w:val="auto"/>
          <w:sz w:val="28"/>
          <w:szCs w:val="28"/>
          <w:highlight w:val="none"/>
        </w:rPr>
      </w:pPr>
      <w:bookmarkStart w:id="69" w:name="_Toc86052373"/>
      <w:r>
        <w:rPr>
          <w:rFonts w:ascii="Times New Roman Regular" w:hAnsi="Times New Roman Regular" w:cs="Times New Roman Regular"/>
          <w:b/>
          <w:color w:val="auto"/>
          <w:sz w:val="28"/>
          <w:szCs w:val="28"/>
          <w:highlight w:val="none"/>
        </w:rPr>
        <w:t>2.5.5采矿方法</w:t>
      </w:r>
      <w:bookmarkEnd w:id="69"/>
    </w:p>
    <w:p w14:paraId="6F291DD3">
      <w:pPr>
        <w:adjustRightInd w:val="0"/>
        <w:snapToGrid w:val="0"/>
        <w:spacing w:line="360" w:lineRule="auto"/>
        <w:ind w:firstLine="425" w:firstLineChars="152"/>
        <w:rPr>
          <w:rFonts w:ascii="Times New Roman Regular" w:hAnsi="Times New Roman Regular" w:cs="Times New Roman Regular"/>
          <w:color w:val="auto"/>
          <w:position w:val="6"/>
          <w:sz w:val="28"/>
          <w:szCs w:val="28"/>
          <w:highlight w:val="none"/>
        </w:rPr>
      </w:pPr>
      <w:r>
        <w:rPr>
          <w:rFonts w:ascii="Times New Roman Regular" w:hAnsi="Times New Roman Regular" w:cs="Times New Roman Regular"/>
          <w:color w:val="auto"/>
          <w:position w:val="6"/>
          <w:sz w:val="28"/>
          <w:szCs w:val="28"/>
          <w:highlight w:val="none"/>
        </w:rPr>
        <w:t>（1）露天采场</w:t>
      </w:r>
    </w:p>
    <w:p w14:paraId="5023D8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Regular" w:hAnsi="Times New Roman Regular" w:eastAsia="宋体" w:cs="Times New Roman Regular"/>
          <w:color w:val="auto"/>
          <w:highlight w:val="none"/>
          <w:lang w:eastAsia="zh-CN"/>
        </w:rPr>
      </w:pPr>
      <w:r>
        <w:rPr>
          <w:color w:val="auto"/>
          <w:sz w:val="21"/>
          <w:highlight w:val="none"/>
        </w:rPr>
        <mc:AlternateContent>
          <mc:Choice Requires="wps">
            <w:drawing>
              <wp:anchor distT="0" distB="0" distL="114300" distR="114300" simplePos="0" relativeHeight="251661312" behindDoc="0" locked="0" layoutInCell="1" allowOverlap="1">
                <wp:simplePos x="0" y="0"/>
                <wp:positionH relativeFrom="column">
                  <wp:posOffset>2400935</wp:posOffset>
                </wp:positionH>
                <wp:positionV relativeFrom="paragraph">
                  <wp:posOffset>2401570</wp:posOffset>
                </wp:positionV>
                <wp:extent cx="1145540" cy="346710"/>
                <wp:effectExtent l="66675" t="6350" r="6985" b="180340"/>
                <wp:wrapNone/>
                <wp:docPr id="5" name="矩形标注 5"/>
                <wp:cNvGraphicFramePr/>
                <a:graphic xmlns:a="http://schemas.openxmlformats.org/drawingml/2006/main">
                  <a:graphicData uri="http://schemas.microsoft.com/office/word/2010/wordprocessingShape">
                    <wps:wsp>
                      <wps:cNvSpPr/>
                      <wps:spPr>
                        <a:xfrm>
                          <a:off x="3076575" y="3765550"/>
                          <a:ext cx="1145540" cy="346710"/>
                        </a:xfrm>
                        <a:prstGeom prst="wedgeRectCallout">
                          <a:avLst>
                            <a:gd name="adj1" fmla="val -55263"/>
                            <a:gd name="adj2" fmla="val 96153"/>
                          </a:avLst>
                        </a:prstGeom>
                        <a:noFill/>
                        <a:ln w="952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726EECA">
                            <w:pPr>
                              <w:jc w:val="center"/>
                              <w:rPr>
                                <w:rFonts w:hint="default" w:eastAsia="宋体"/>
                                <w:color w:val="FFFFFF" w:themeColor="background1"/>
                                <w:lang w:val="en-US" w:eastAsia="zh-CN"/>
                                <w14:textFill>
                                  <w14:solidFill>
                                    <w14:schemeClr w14:val="bg1"/>
                                  </w14:solidFill>
                                </w14:textFill>
                              </w:rPr>
                            </w:pPr>
                            <w:r>
                              <w:rPr>
                                <w:rFonts w:hint="eastAsia"/>
                                <w:color w:val="FFFFFF" w:themeColor="background1"/>
                                <w:lang w:val="en-US" w:eastAsia="zh-CN"/>
                                <w14:textFill>
                                  <w14:solidFill>
                                    <w14:schemeClr w14:val="bg1"/>
                                  </w14:solidFill>
                                </w14:textFill>
                              </w:rPr>
                              <w:t>270m装运平台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89.05pt;margin-top:189.1pt;height:27.3pt;width:90.2pt;z-index:251661312;v-text-anchor:middle;mso-width-relative:page;mso-height-relative:page;" filled="f" stroked="t" coordsize="21600,21600" o:gfxdata="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" adj="-1137,31569">
                <v:fill on="f" focussize="0,0"/>
                <v:stroke color="#000000 [3213]" joinstyle="round"/>
                <v:imagedata o:title=""/>
                <o:lock v:ext="edit" aspectratio="f"/>
                <v:textbox>
                  <w:txbxContent>
                    <w:p w14:paraId="4726EECA">
                      <w:pPr>
                        <w:jc w:val="center"/>
                        <w:rPr>
                          <w:rFonts w:hint="default" w:eastAsia="宋体"/>
                          <w:color w:val="FFFFFF" w:themeColor="background1"/>
                          <w:lang w:val="en-US" w:eastAsia="zh-CN"/>
                          <w14:textFill>
                            <w14:solidFill>
                              <w14:schemeClr w14:val="bg1"/>
                            </w14:solidFill>
                          </w14:textFill>
                        </w:rPr>
                      </w:pPr>
                      <w:r>
                        <w:rPr>
                          <w:rFonts w:hint="eastAsia"/>
                          <w:color w:val="FFFFFF" w:themeColor="background1"/>
                          <w:lang w:val="en-US" w:eastAsia="zh-CN"/>
                          <w14:textFill>
                            <w14:solidFill>
                              <w14:schemeClr w14:val="bg1"/>
                            </w14:solidFill>
                          </w14:textFill>
                        </w:rPr>
                        <w:t>270m装运平台</w:t>
                      </w:r>
                    </w:p>
                  </w:txbxContent>
                </v:textbox>
              </v:shape>
            </w:pict>
          </mc:Fallback>
        </mc:AlternateContent>
      </w:r>
    </w:p>
    <w:p w14:paraId="6BD365F9">
      <w:pPr>
        <w:adjustRightInd w:val="0"/>
        <w:snapToGrid w:val="0"/>
        <w:spacing w:line="360" w:lineRule="auto"/>
        <w:jc w:val="center"/>
        <w:rPr>
          <w:rFonts w:hint="default" w:ascii="Times New Roman" w:hAnsi="Times New Roman" w:eastAsia="宋体" w:cs="Times New Roman"/>
          <w:bCs/>
          <w:color w:val="auto"/>
          <w:sz w:val="24"/>
          <w:szCs w:val="24"/>
          <w:highlight w:val="none"/>
          <w:lang w:val="zh-CN"/>
        </w:rPr>
      </w:pPr>
      <w:r>
        <w:rPr>
          <w:rFonts w:hint="default" w:ascii="Times New Roman" w:hAnsi="Times New Roman" w:eastAsia="宋体" w:cs="Times New Roman"/>
          <w:bCs/>
          <w:color w:val="auto"/>
          <w:sz w:val="24"/>
          <w:szCs w:val="24"/>
          <w:highlight w:val="none"/>
          <w:lang w:val="zh-CN"/>
        </w:rPr>
        <w:t>图2.5-</w:t>
      </w:r>
      <w:r>
        <w:rPr>
          <w:rFonts w:hint="eastAsia" w:ascii="Times New Roman" w:hAnsi="Times New Roman" w:eastAsia="宋体" w:cs="Times New Roman"/>
          <w:bCs/>
          <w:color w:val="auto"/>
          <w:sz w:val="24"/>
          <w:szCs w:val="24"/>
          <w:highlight w:val="none"/>
          <w:lang w:val="en-US" w:eastAsia="zh-CN"/>
        </w:rPr>
        <w:t>1</w:t>
      </w:r>
      <w:r>
        <w:rPr>
          <w:rFonts w:hint="default" w:ascii="Times New Roman" w:hAnsi="Times New Roman" w:eastAsia="宋体" w:cs="Times New Roman"/>
          <w:bCs/>
          <w:color w:val="auto"/>
          <w:sz w:val="24"/>
          <w:szCs w:val="24"/>
          <w:highlight w:val="none"/>
          <w:lang w:val="zh-CN"/>
        </w:rPr>
        <w:t xml:space="preserve"> </w:t>
      </w:r>
      <w:r>
        <w:rPr>
          <w:rFonts w:hint="default" w:ascii="Times New Roman" w:hAnsi="Times New Roman" w:eastAsia="宋体" w:cs="Times New Roman"/>
          <w:bCs/>
          <w:color w:val="auto"/>
          <w:sz w:val="24"/>
          <w:szCs w:val="24"/>
          <w:highlight w:val="none"/>
          <w:lang w:val="en-US" w:eastAsia="zh-CN"/>
        </w:rPr>
        <w:t xml:space="preserve"> </w:t>
      </w:r>
      <w:r>
        <w:rPr>
          <w:rFonts w:hint="eastAsia" w:ascii="Times New Roman" w:hAnsi="Times New Roman" w:eastAsia="宋体" w:cs="Times New Roman"/>
          <w:bCs/>
          <w:color w:val="auto"/>
          <w:sz w:val="24"/>
          <w:szCs w:val="24"/>
          <w:highlight w:val="none"/>
          <w:lang w:val="en-US" w:eastAsia="zh-CN"/>
        </w:rPr>
        <w:t>采场各</w:t>
      </w:r>
      <w:r>
        <w:rPr>
          <w:rFonts w:hint="default" w:ascii="Times New Roman" w:hAnsi="Times New Roman" w:eastAsia="宋体" w:cs="Times New Roman"/>
          <w:bCs/>
          <w:color w:val="auto"/>
          <w:sz w:val="24"/>
          <w:szCs w:val="24"/>
          <w:highlight w:val="none"/>
          <w:lang w:val="en-US" w:eastAsia="zh-CN"/>
        </w:rPr>
        <w:t>平台情况</w:t>
      </w:r>
    </w:p>
    <w:p w14:paraId="392C24EE">
      <w:pPr>
        <w:adjustRightInd w:val="0"/>
        <w:snapToGrid w:val="0"/>
        <w:spacing w:line="360" w:lineRule="auto"/>
        <w:ind w:firstLine="560" w:firstLineChars="200"/>
        <w:rPr>
          <w:rFonts w:ascii="Times New Roman Regular" w:hAnsi="Times New Roman Regular" w:cs="Times New Roman Regular"/>
          <w:color w:val="auto"/>
          <w:position w:val="6"/>
          <w:sz w:val="28"/>
          <w:szCs w:val="28"/>
          <w:highlight w:val="none"/>
        </w:rPr>
      </w:pPr>
      <w:r>
        <w:rPr>
          <w:rFonts w:ascii="Times New Roman Regular" w:hAnsi="Times New Roman Regular" w:cs="Times New Roman Regular"/>
          <w:color w:val="auto"/>
          <w:position w:val="6"/>
          <w:sz w:val="28"/>
          <w:szCs w:val="28"/>
          <w:highlight w:val="none"/>
        </w:rPr>
        <w:t>（2）穿孔</w:t>
      </w:r>
      <w:r>
        <w:rPr>
          <w:rFonts w:hint="eastAsia" w:ascii="Times New Roman Regular" w:hAnsi="Times New Roman Regular" w:cs="Times New Roman Regular"/>
          <w:color w:val="auto"/>
          <w:position w:val="6"/>
          <w:sz w:val="28"/>
          <w:szCs w:val="28"/>
          <w:highlight w:val="none"/>
          <w:lang w:val="en-US" w:eastAsia="zh-CN"/>
        </w:rPr>
        <w:t>爆破</w:t>
      </w:r>
    </w:p>
    <w:p w14:paraId="15D31653">
      <w:pPr>
        <w:pStyle w:val="7"/>
        <w:ind w:left="0" w:leftChars="0" w:firstLine="0" w:firstLineChars="0"/>
        <w:rPr>
          <w:rFonts w:hint="eastAsia" w:eastAsia="宋体"/>
          <w:color w:val="auto"/>
          <w:highlight w:val="none"/>
          <w:lang w:eastAsia="zh-CN"/>
        </w:rPr>
      </w:pPr>
      <w:bookmarkStart w:id="70" w:name="_Hlk205804121"/>
    </w:p>
    <w:p w14:paraId="5EA2BEBE">
      <w:pPr>
        <w:adjustRightInd w:val="0"/>
        <w:snapToGrid w:val="0"/>
        <w:spacing w:line="360" w:lineRule="auto"/>
        <w:jc w:val="center"/>
        <w:rPr>
          <w:rFonts w:hint="eastAsia"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zh-CN"/>
        </w:rPr>
        <w:t>图2.5-</w:t>
      </w:r>
      <w:r>
        <w:rPr>
          <w:rFonts w:hint="eastAsia" w:ascii="Times New Roman" w:hAnsi="Times New Roman" w:eastAsia="宋体" w:cs="Times New Roman"/>
          <w:bCs/>
          <w:color w:val="auto"/>
          <w:sz w:val="24"/>
          <w:szCs w:val="24"/>
          <w:highlight w:val="none"/>
          <w:lang w:val="en-US" w:eastAsia="zh-CN"/>
        </w:rPr>
        <w:t>2</w:t>
      </w:r>
      <w:r>
        <w:rPr>
          <w:rFonts w:hint="default" w:ascii="Times New Roman" w:hAnsi="Times New Roman" w:eastAsia="宋体" w:cs="Times New Roman"/>
          <w:bCs/>
          <w:color w:val="auto"/>
          <w:sz w:val="24"/>
          <w:szCs w:val="24"/>
          <w:highlight w:val="none"/>
          <w:lang w:val="zh-CN"/>
        </w:rPr>
        <w:t xml:space="preserve"> </w:t>
      </w:r>
      <w:r>
        <w:rPr>
          <w:rFonts w:hint="default" w:ascii="Times New Roman" w:hAnsi="Times New Roman" w:eastAsia="宋体" w:cs="Times New Roman"/>
          <w:bCs/>
          <w:color w:val="auto"/>
          <w:sz w:val="24"/>
          <w:szCs w:val="24"/>
          <w:highlight w:val="none"/>
          <w:lang w:val="en-US" w:eastAsia="zh-CN"/>
        </w:rPr>
        <w:t xml:space="preserve"> </w:t>
      </w:r>
      <w:r>
        <w:rPr>
          <w:rFonts w:hint="default" w:ascii="Times New Roman" w:hAnsi="Times New Roman" w:eastAsia="宋体" w:cs="Times New Roman"/>
          <w:bCs/>
          <w:color w:val="auto"/>
          <w:sz w:val="24"/>
          <w:szCs w:val="24"/>
          <w:highlight w:val="none"/>
          <w:lang w:val="zh-CN"/>
        </w:rPr>
        <w:t>潜孔钻机</w:t>
      </w:r>
    </w:p>
    <w:p w14:paraId="084078C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bCs/>
          <w:color w:val="auto"/>
          <w:sz w:val="21"/>
          <w:szCs w:val="21"/>
          <w:highlight w:val="none"/>
          <w:lang w:val="en-US" w:eastAsia="zh-CN"/>
        </w:rPr>
      </w:pPr>
    </w:p>
    <w:p w14:paraId="302FBB7D">
      <w:pPr>
        <w:adjustRightInd w:val="0"/>
        <w:snapToGrid w:val="0"/>
        <w:spacing w:line="360" w:lineRule="auto"/>
        <w:jc w:val="center"/>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zh-CN"/>
        </w:rPr>
        <w:t>图2.5-</w:t>
      </w:r>
      <w:r>
        <w:rPr>
          <w:rFonts w:hint="eastAsia" w:ascii="Times New Roman" w:hAnsi="Times New Roman" w:eastAsia="宋体" w:cs="Times New Roman"/>
          <w:bCs/>
          <w:color w:val="auto"/>
          <w:sz w:val="24"/>
          <w:szCs w:val="24"/>
          <w:highlight w:val="none"/>
          <w:lang w:val="en-US" w:eastAsia="zh-CN"/>
        </w:rPr>
        <w:t>3</w:t>
      </w:r>
      <w:r>
        <w:rPr>
          <w:rFonts w:hint="default" w:ascii="Times New Roman" w:hAnsi="Times New Roman" w:eastAsia="宋体" w:cs="Times New Roman"/>
          <w:bCs/>
          <w:color w:val="auto"/>
          <w:sz w:val="24"/>
          <w:szCs w:val="24"/>
          <w:highlight w:val="none"/>
          <w:lang w:val="zh-CN"/>
        </w:rPr>
        <w:t xml:space="preserve"> </w:t>
      </w:r>
      <w:r>
        <w:rPr>
          <w:rFonts w:hint="default" w:ascii="Times New Roman" w:hAnsi="Times New Roman" w:eastAsia="宋体" w:cs="Times New Roman"/>
          <w:bCs/>
          <w:color w:val="auto"/>
          <w:sz w:val="24"/>
          <w:szCs w:val="24"/>
          <w:highlight w:val="none"/>
          <w:lang w:val="en-US" w:eastAsia="zh-CN"/>
        </w:rPr>
        <w:t xml:space="preserve"> </w:t>
      </w:r>
      <w:r>
        <w:rPr>
          <w:rFonts w:hint="eastAsia" w:ascii="Times New Roman" w:hAnsi="Times New Roman" w:eastAsia="宋体" w:cs="Times New Roman"/>
          <w:bCs/>
          <w:color w:val="auto"/>
          <w:sz w:val="24"/>
          <w:szCs w:val="24"/>
          <w:highlight w:val="none"/>
          <w:lang w:val="en-US" w:eastAsia="zh-CN"/>
        </w:rPr>
        <w:t>空压机</w:t>
      </w:r>
    </w:p>
    <w:bookmarkEnd w:id="70"/>
    <w:p w14:paraId="54A093B9">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eastAsia="宋体"/>
          <w:color w:val="auto"/>
          <w:highlight w:val="none"/>
          <w:lang w:eastAsia="zh-CN"/>
        </w:rPr>
      </w:pPr>
    </w:p>
    <w:p w14:paraId="315CB0CF">
      <w:pPr>
        <w:adjustRightInd w:val="0"/>
        <w:snapToGrid w:val="0"/>
        <w:spacing w:line="360" w:lineRule="auto"/>
        <w:jc w:val="center"/>
        <w:rPr>
          <w:rFonts w:hint="default" w:ascii="Times New Roman" w:hAnsi="Times New Roman" w:eastAsia="宋体" w:cs="Times New Roman"/>
          <w:bCs/>
          <w:color w:val="auto"/>
          <w:sz w:val="24"/>
          <w:szCs w:val="24"/>
          <w:highlight w:val="none"/>
          <w:lang w:val="en-US"/>
        </w:rPr>
      </w:pPr>
      <w:r>
        <w:rPr>
          <w:rFonts w:hint="default" w:ascii="Times New Roman" w:hAnsi="Times New Roman" w:eastAsia="宋体" w:cs="Times New Roman"/>
          <w:bCs/>
          <w:color w:val="auto"/>
          <w:sz w:val="24"/>
          <w:szCs w:val="24"/>
          <w:highlight w:val="none"/>
          <w:lang w:val="zh-CN"/>
        </w:rPr>
        <w:t>图2.5-</w:t>
      </w:r>
      <w:r>
        <w:rPr>
          <w:rFonts w:hint="eastAsia" w:ascii="Times New Roman" w:hAnsi="Times New Roman" w:eastAsia="宋体" w:cs="Times New Roman"/>
          <w:bCs/>
          <w:color w:val="auto"/>
          <w:sz w:val="24"/>
          <w:szCs w:val="24"/>
          <w:highlight w:val="none"/>
          <w:lang w:val="en-US" w:eastAsia="zh-CN"/>
        </w:rPr>
        <w:t>4</w:t>
      </w:r>
      <w:r>
        <w:rPr>
          <w:rFonts w:hint="default" w:ascii="Times New Roman" w:hAnsi="Times New Roman" w:eastAsia="宋体" w:cs="Times New Roman"/>
          <w:bCs/>
          <w:color w:val="auto"/>
          <w:sz w:val="24"/>
          <w:szCs w:val="24"/>
          <w:highlight w:val="none"/>
          <w:lang w:val="zh-CN"/>
        </w:rPr>
        <w:t xml:space="preserve"> </w:t>
      </w:r>
      <w:r>
        <w:rPr>
          <w:rFonts w:hint="eastAsia" w:ascii="Times New Roman" w:hAnsi="Times New Roman" w:eastAsia="宋体" w:cs="Times New Roman"/>
          <w:bCs/>
          <w:color w:val="auto"/>
          <w:sz w:val="24"/>
          <w:szCs w:val="24"/>
          <w:highlight w:val="none"/>
          <w:lang w:val="en-US" w:eastAsia="zh-CN"/>
        </w:rPr>
        <w:t xml:space="preserve"> 避炮棚</w:t>
      </w:r>
    </w:p>
    <w:p w14:paraId="6E50DB97">
      <w:pPr>
        <w:adjustRightInd w:val="0"/>
        <w:snapToGrid w:val="0"/>
        <w:spacing w:line="360" w:lineRule="auto"/>
        <w:ind w:firstLine="560" w:firstLineChars="200"/>
        <w:rPr>
          <w:rFonts w:ascii="Times New Roman Regular" w:hAnsi="Times New Roman Regular" w:cs="Times New Roman Regular"/>
          <w:color w:val="auto"/>
          <w:position w:val="6"/>
          <w:sz w:val="28"/>
          <w:szCs w:val="28"/>
          <w:highlight w:val="none"/>
        </w:rPr>
      </w:pPr>
      <w:r>
        <w:rPr>
          <w:rFonts w:ascii="Times New Roman Regular" w:hAnsi="Times New Roman Regular" w:cs="Times New Roman Regular"/>
          <w:color w:val="auto"/>
          <w:position w:val="6"/>
          <w:sz w:val="28"/>
          <w:szCs w:val="28"/>
          <w:highlight w:val="none"/>
        </w:rPr>
        <w:t>（4）铲装作业</w:t>
      </w:r>
    </w:p>
    <w:p w14:paraId="38D063B1">
      <w:pPr>
        <w:adjustRightInd w:val="0"/>
        <w:snapToGrid w:val="0"/>
        <w:spacing w:line="240" w:lineRule="auto"/>
        <w:jc w:val="center"/>
        <w:rPr>
          <w:rFonts w:hint="eastAsia" w:ascii="Times New Roman Regular" w:hAnsi="Times New Roman Regular" w:eastAsia="宋体" w:cs="Times New Roman Regular"/>
          <w:color w:val="auto"/>
          <w:position w:val="6"/>
          <w:sz w:val="28"/>
          <w:szCs w:val="28"/>
          <w:highlight w:val="none"/>
          <w:lang w:eastAsia="zh-CN"/>
        </w:rPr>
      </w:pPr>
      <w:bookmarkStart w:id="71" w:name="_Hlk205804131"/>
    </w:p>
    <w:p w14:paraId="1C753704">
      <w:pPr>
        <w:adjustRightInd w:val="0"/>
        <w:snapToGrid w:val="0"/>
        <w:spacing w:line="360" w:lineRule="auto"/>
        <w:jc w:val="center"/>
        <w:rPr>
          <w:rFonts w:hint="eastAsia" w:ascii="Times New Roman" w:hAnsi="Times New Roman" w:eastAsia="宋体" w:cs="Times New Roman"/>
          <w:bCs/>
          <w:color w:val="auto"/>
          <w:sz w:val="24"/>
          <w:szCs w:val="24"/>
          <w:highlight w:val="none"/>
          <w:lang w:val="zh-CN" w:eastAsia="zh-CN"/>
        </w:rPr>
      </w:pPr>
      <w:r>
        <w:rPr>
          <w:rFonts w:hint="default" w:ascii="Times New Roman" w:hAnsi="Times New Roman" w:eastAsia="宋体" w:cs="Times New Roman"/>
          <w:bCs/>
          <w:color w:val="auto"/>
          <w:sz w:val="24"/>
          <w:szCs w:val="24"/>
          <w:highlight w:val="none"/>
          <w:lang w:val="zh-CN"/>
        </w:rPr>
        <w:t>图2.5-</w:t>
      </w:r>
      <w:r>
        <w:rPr>
          <w:rFonts w:hint="eastAsia" w:ascii="Times New Roman" w:hAnsi="Times New Roman" w:eastAsia="宋体" w:cs="Times New Roman"/>
          <w:bCs/>
          <w:color w:val="auto"/>
          <w:sz w:val="24"/>
          <w:szCs w:val="24"/>
          <w:highlight w:val="none"/>
          <w:lang w:val="en-US" w:eastAsia="zh-CN"/>
        </w:rPr>
        <w:t>5</w:t>
      </w:r>
      <w:r>
        <w:rPr>
          <w:rFonts w:hint="default" w:ascii="Times New Roman" w:hAnsi="Times New Roman" w:eastAsia="宋体" w:cs="Times New Roman"/>
          <w:bCs/>
          <w:color w:val="auto"/>
          <w:sz w:val="24"/>
          <w:szCs w:val="24"/>
          <w:highlight w:val="none"/>
          <w:lang w:val="zh-CN"/>
        </w:rPr>
        <w:t xml:space="preserve"> </w:t>
      </w:r>
      <w:r>
        <w:rPr>
          <w:rFonts w:hint="eastAsia" w:ascii="Times New Roman" w:hAnsi="Times New Roman" w:eastAsia="宋体" w:cs="Times New Roman"/>
          <w:bCs/>
          <w:color w:val="auto"/>
          <w:sz w:val="24"/>
          <w:szCs w:val="24"/>
          <w:highlight w:val="none"/>
          <w:lang w:val="en-US" w:eastAsia="zh-CN"/>
        </w:rPr>
        <w:t xml:space="preserve"> 挖掘机</w:t>
      </w:r>
    </w:p>
    <w:p w14:paraId="6C3A4C6C">
      <w:pPr>
        <w:adjustRightInd w:val="0"/>
        <w:snapToGrid w:val="0"/>
        <w:spacing w:line="360" w:lineRule="auto"/>
        <w:ind w:firstLine="560" w:firstLineChars="200"/>
        <w:rPr>
          <w:rFonts w:hint="default" w:ascii="Times New Roman Regular" w:hAnsi="Times New Roman Regular" w:cs="Times New Roman Regular"/>
          <w:color w:val="auto"/>
          <w:position w:val="6"/>
          <w:sz w:val="28"/>
          <w:szCs w:val="28"/>
          <w:highlight w:val="none"/>
          <w:lang w:val="en-US" w:eastAsia="zh-CN"/>
        </w:rPr>
      </w:pPr>
      <w:r>
        <w:rPr>
          <w:rFonts w:hint="eastAsia" w:ascii="Times New Roman Regular" w:hAnsi="Times New Roman Regular" w:cs="Times New Roman Regular"/>
          <w:color w:val="auto"/>
          <w:position w:val="6"/>
          <w:sz w:val="28"/>
          <w:szCs w:val="28"/>
          <w:highlight w:val="none"/>
          <w:lang w:val="en-US" w:eastAsia="zh-CN"/>
        </w:rPr>
        <w:t>（5）辅助作业</w:t>
      </w:r>
    </w:p>
    <w:p w14:paraId="6B8119B5">
      <w:pPr>
        <w:adjustRightInd w:val="0"/>
        <w:snapToGrid w:val="0"/>
        <w:spacing w:line="240" w:lineRule="auto"/>
        <w:jc w:val="center"/>
        <w:rPr>
          <w:rFonts w:hint="eastAsia" w:ascii="Times New Roman Regular" w:hAnsi="Times New Roman Regular" w:eastAsia="宋体" w:cs="Times New Roman Regular"/>
          <w:color w:val="auto"/>
          <w:position w:val="6"/>
          <w:sz w:val="28"/>
          <w:szCs w:val="28"/>
          <w:highlight w:val="none"/>
          <w:lang w:eastAsia="zh-CN"/>
        </w:rPr>
      </w:pPr>
    </w:p>
    <w:p w14:paraId="417EFC13">
      <w:pPr>
        <w:adjustRightInd w:val="0"/>
        <w:snapToGrid w:val="0"/>
        <w:spacing w:line="360" w:lineRule="auto"/>
        <w:jc w:val="center"/>
        <w:rPr>
          <w:rFonts w:hint="eastAsia"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zh-CN"/>
        </w:rPr>
        <w:t>图2.5-</w:t>
      </w:r>
      <w:r>
        <w:rPr>
          <w:rFonts w:hint="eastAsia" w:ascii="Times New Roman" w:hAnsi="Times New Roman" w:eastAsia="宋体" w:cs="Times New Roman"/>
          <w:bCs/>
          <w:color w:val="auto"/>
          <w:sz w:val="24"/>
          <w:szCs w:val="24"/>
          <w:highlight w:val="none"/>
          <w:lang w:val="en-US" w:eastAsia="zh-CN"/>
        </w:rPr>
        <w:t>6</w:t>
      </w:r>
      <w:r>
        <w:rPr>
          <w:rFonts w:hint="default" w:ascii="Times New Roman" w:hAnsi="Times New Roman" w:eastAsia="宋体" w:cs="Times New Roman"/>
          <w:bCs/>
          <w:color w:val="auto"/>
          <w:sz w:val="24"/>
          <w:szCs w:val="24"/>
          <w:highlight w:val="none"/>
          <w:lang w:val="zh-CN"/>
        </w:rPr>
        <w:t xml:space="preserve"> </w:t>
      </w:r>
      <w:r>
        <w:rPr>
          <w:rFonts w:hint="eastAsia" w:ascii="Times New Roman" w:hAnsi="Times New Roman" w:eastAsia="宋体" w:cs="Times New Roman"/>
          <w:bCs/>
          <w:color w:val="auto"/>
          <w:sz w:val="24"/>
          <w:szCs w:val="24"/>
          <w:highlight w:val="none"/>
          <w:lang w:val="en-US" w:eastAsia="zh-CN"/>
        </w:rPr>
        <w:t xml:space="preserve"> 装载机</w:t>
      </w:r>
      <w:bookmarkEnd w:id="71"/>
    </w:p>
    <w:p w14:paraId="6A47AA5E">
      <w:pPr>
        <w:bidi w:val="0"/>
        <w:rPr>
          <w:rFonts w:hint="eastAsia"/>
          <w:color w:val="auto"/>
          <w:highlight w:val="none"/>
          <w:lang w:val="en-US" w:eastAsia="zh-CN"/>
        </w:rPr>
      </w:pPr>
    </w:p>
    <w:p w14:paraId="3A939153">
      <w:pPr>
        <w:adjustRightInd w:val="0"/>
        <w:snapToGrid w:val="0"/>
        <w:spacing w:line="240" w:lineRule="auto"/>
        <w:jc w:val="center"/>
        <w:rPr>
          <w:rFonts w:hint="eastAsia" w:ascii="Times New Roman Regular" w:hAnsi="Times New Roman Regular" w:eastAsia="宋体" w:cs="Times New Roman Regular"/>
          <w:color w:val="auto"/>
          <w:position w:val="6"/>
          <w:sz w:val="28"/>
          <w:szCs w:val="28"/>
          <w:highlight w:val="none"/>
          <w:lang w:eastAsia="zh-CN"/>
        </w:rPr>
      </w:pPr>
    </w:p>
    <w:p w14:paraId="340ED1DC">
      <w:pPr>
        <w:adjustRightInd w:val="0"/>
        <w:snapToGrid w:val="0"/>
        <w:spacing w:line="360" w:lineRule="auto"/>
        <w:jc w:val="center"/>
        <w:rPr>
          <w:rFonts w:hint="eastAsia" w:ascii="Times New Roman" w:hAnsi="Times New Roman" w:eastAsia="宋体" w:cs="Times New Roman"/>
          <w:bCs/>
          <w:color w:val="auto"/>
          <w:sz w:val="24"/>
          <w:szCs w:val="24"/>
          <w:highlight w:val="none"/>
          <w:lang w:val="zh-CN" w:eastAsia="zh-CN"/>
        </w:rPr>
      </w:pPr>
      <w:r>
        <w:rPr>
          <w:rFonts w:hint="default" w:ascii="Times New Roman" w:hAnsi="Times New Roman" w:eastAsia="宋体" w:cs="Times New Roman"/>
          <w:bCs/>
          <w:color w:val="auto"/>
          <w:sz w:val="24"/>
          <w:szCs w:val="24"/>
          <w:highlight w:val="none"/>
          <w:lang w:val="zh-CN"/>
        </w:rPr>
        <w:t>图2.5-</w:t>
      </w:r>
      <w:r>
        <w:rPr>
          <w:rFonts w:hint="eastAsia" w:ascii="Times New Roman" w:hAnsi="Times New Roman" w:eastAsia="宋体" w:cs="Times New Roman"/>
          <w:bCs/>
          <w:color w:val="auto"/>
          <w:sz w:val="24"/>
          <w:szCs w:val="24"/>
          <w:highlight w:val="none"/>
          <w:lang w:val="en-US" w:eastAsia="zh-CN"/>
        </w:rPr>
        <w:t>7</w:t>
      </w:r>
      <w:r>
        <w:rPr>
          <w:rFonts w:hint="default" w:ascii="Times New Roman" w:hAnsi="Times New Roman" w:eastAsia="宋体" w:cs="Times New Roman"/>
          <w:bCs/>
          <w:color w:val="auto"/>
          <w:sz w:val="24"/>
          <w:szCs w:val="24"/>
          <w:highlight w:val="none"/>
          <w:lang w:val="zh-CN"/>
        </w:rPr>
        <w:t xml:space="preserve"> </w:t>
      </w:r>
      <w:r>
        <w:rPr>
          <w:rFonts w:hint="eastAsia" w:ascii="Times New Roman" w:hAnsi="Times New Roman" w:eastAsia="宋体" w:cs="Times New Roman"/>
          <w:bCs/>
          <w:color w:val="auto"/>
          <w:sz w:val="24"/>
          <w:szCs w:val="24"/>
          <w:highlight w:val="none"/>
          <w:lang w:val="en-US" w:eastAsia="zh-CN"/>
        </w:rPr>
        <w:t xml:space="preserve"> 洒水车</w:t>
      </w:r>
    </w:p>
    <w:p w14:paraId="74DAE393">
      <w:pPr>
        <w:keepNext/>
        <w:keepLines/>
        <w:numPr>
          <w:ilvl w:val="2"/>
          <w:numId w:val="1"/>
        </w:numPr>
        <w:spacing w:before="60" w:after="60" w:line="360" w:lineRule="auto"/>
        <w:outlineLvl w:val="2"/>
        <w:rPr>
          <w:rFonts w:ascii="Times New Roman Regular" w:hAnsi="Times New Roman Regular" w:cs="Times New Roman Regular"/>
          <w:b/>
          <w:color w:val="auto"/>
          <w:sz w:val="28"/>
          <w:szCs w:val="28"/>
          <w:highlight w:val="none"/>
        </w:rPr>
      </w:pPr>
      <w:r>
        <w:rPr>
          <w:rFonts w:ascii="Times New Roman Regular" w:hAnsi="Times New Roman Regular" w:cs="Times New Roman Regular"/>
          <w:b/>
          <w:color w:val="auto"/>
          <w:sz w:val="28"/>
          <w:szCs w:val="28"/>
          <w:highlight w:val="none"/>
        </w:rPr>
        <w:t>2.5.6开拓运输</w:t>
      </w:r>
    </w:p>
    <w:p w14:paraId="42A0D998">
      <w:pPr>
        <w:pStyle w:val="7"/>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imes New Roman" w:hAnsi="Times New Roman"/>
          <w:color w:val="auto"/>
          <w:position w:val="6"/>
          <w:sz w:val="28"/>
          <w:szCs w:val="28"/>
          <w:highlight w:val="none"/>
        </w:rPr>
      </w:pPr>
    </w:p>
    <w:p w14:paraId="61A2018B">
      <w:pPr>
        <w:keepNext/>
        <w:keepLines/>
        <w:numPr>
          <w:ilvl w:val="2"/>
          <w:numId w:val="1"/>
        </w:numPr>
        <w:spacing w:before="60" w:after="60" w:line="360" w:lineRule="auto"/>
        <w:outlineLvl w:val="2"/>
        <w:rPr>
          <w:rFonts w:ascii="Times New Roman Regular" w:hAnsi="Times New Roman Regular" w:cs="Times New Roman Regular"/>
          <w:b/>
          <w:color w:val="auto"/>
          <w:sz w:val="28"/>
          <w:szCs w:val="28"/>
          <w:highlight w:val="none"/>
        </w:rPr>
      </w:pPr>
      <w:bookmarkStart w:id="72" w:name="_Toc86052375"/>
      <w:r>
        <w:rPr>
          <w:rFonts w:ascii="Times New Roman Regular" w:hAnsi="Times New Roman Regular" w:cs="Times New Roman Regular"/>
          <w:b/>
          <w:color w:val="auto"/>
          <w:sz w:val="28"/>
          <w:szCs w:val="28"/>
          <w:highlight w:val="none"/>
        </w:rPr>
        <w:t>2.5.7采场防排水</w:t>
      </w:r>
      <w:bookmarkEnd w:id="72"/>
    </w:p>
    <w:p w14:paraId="69970A97">
      <w:pPr>
        <w:pStyle w:val="7"/>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imes New Roman" w:hAnsi="Times New Roman" w:cs="Times New Roman"/>
          <w:color w:val="auto"/>
          <w:position w:val="6"/>
          <w:sz w:val="28"/>
          <w:szCs w:val="28"/>
          <w:highlight w:val="none"/>
          <w:lang w:val="en-US" w:eastAsia="zh-CN"/>
        </w:rPr>
      </w:pPr>
    </w:p>
    <w:p w14:paraId="2A4BB220">
      <w:pPr>
        <w:keepNext/>
        <w:keepLines/>
        <w:numPr>
          <w:ilvl w:val="2"/>
          <w:numId w:val="1"/>
        </w:numPr>
        <w:spacing w:before="60" w:after="60" w:line="360" w:lineRule="auto"/>
        <w:outlineLvl w:val="2"/>
        <w:rPr>
          <w:rFonts w:ascii="Times New Roman Regular" w:hAnsi="Times New Roman Regular" w:cs="Times New Roman Regular"/>
          <w:b/>
          <w:color w:val="auto"/>
          <w:sz w:val="28"/>
          <w:szCs w:val="28"/>
          <w:highlight w:val="none"/>
        </w:rPr>
      </w:pPr>
      <w:bookmarkStart w:id="73" w:name="_Toc86052377"/>
      <w:r>
        <w:rPr>
          <w:rFonts w:ascii="Times New Roman Regular" w:hAnsi="Times New Roman Regular" w:cs="Times New Roman Regular"/>
          <w:b/>
          <w:color w:val="auto"/>
          <w:sz w:val="28"/>
          <w:szCs w:val="28"/>
          <w:highlight w:val="none"/>
        </w:rPr>
        <w:t>2.5.8供配电系统</w:t>
      </w:r>
      <w:bookmarkEnd w:id="73"/>
    </w:p>
    <w:p w14:paraId="51A5889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color w:val="auto"/>
          <w:highlight w:val="none"/>
        </w:rPr>
      </w:pPr>
      <w:bookmarkStart w:id="74" w:name="_Toc86052378"/>
    </w:p>
    <w:p w14:paraId="5B9CF68E">
      <w:pPr>
        <w:adjustRightInd w:val="0"/>
        <w:snapToGrid w:val="0"/>
        <w:spacing w:line="360" w:lineRule="auto"/>
        <w:jc w:val="center"/>
        <w:rPr>
          <w:rFonts w:hint="eastAsia" w:ascii="Times New Roman" w:hAnsi="Times New Roman" w:eastAsia="宋体" w:cs="Times New Roman"/>
          <w:bCs/>
          <w:color w:val="auto"/>
          <w:sz w:val="24"/>
          <w:szCs w:val="24"/>
          <w:highlight w:val="none"/>
          <w:lang w:val="zh-CN"/>
        </w:rPr>
      </w:pPr>
      <w:r>
        <w:rPr>
          <w:rFonts w:hint="default" w:ascii="Times New Roman" w:hAnsi="Times New Roman" w:eastAsia="宋体" w:cs="Times New Roman"/>
          <w:bCs/>
          <w:color w:val="auto"/>
          <w:sz w:val="24"/>
          <w:szCs w:val="24"/>
          <w:highlight w:val="none"/>
          <w:lang w:val="zh-CN"/>
        </w:rPr>
        <w:t>图2.5-</w:t>
      </w:r>
      <w:r>
        <w:rPr>
          <w:rFonts w:hint="eastAsia" w:ascii="Times New Roman" w:hAnsi="Times New Roman" w:eastAsia="宋体" w:cs="Times New Roman"/>
          <w:bCs/>
          <w:color w:val="auto"/>
          <w:sz w:val="24"/>
          <w:szCs w:val="24"/>
          <w:highlight w:val="none"/>
          <w:lang w:val="en-US" w:eastAsia="zh-CN"/>
        </w:rPr>
        <w:t>8</w:t>
      </w:r>
      <w:r>
        <w:rPr>
          <w:rFonts w:hint="default" w:ascii="Times New Roman" w:hAnsi="Times New Roman" w:eastAsia="宋体" w:cs="Times New Roman"/>
          <w:bCs/>
          <w:color w:val="auto"/>
          <w:sz w:val="24"/>
          <w:szCs w:val="24"/>
          <w:highlight w:val="none"/>
          <w:lang w:val="zh-CN"/>
        </w:rPr>
        <w:t xml:space="preserve"> </w:t>
      </w:r>
      <w:r>
        <w:rPr>
          <w:rFonts w:hint="eastAsia" w:ascii="Times New Roman" w:hAnsi="Times New Roman" w:eastAsia="宋体" w:cs="Times New Roman"/>
          <w:bCs/>
          <w:color w:val="auto"/>
          <w:sz w:val="24"/>
          <w:szCs w:val="24"/>
          <w:highlight w:val="none"/>
          <w:lang w:val="en-US" w:eastAsia="zh-CN"/>
        </w:rPr>
        <w:t xml:space="preserve"> 变压器</w:t>
      </w:r>
    </w:p>
    <w:p w14:paraId="746E3EF1">
      <w:pPr>
        <w:keepNext/>
        <w:keepLines/>
        <w:numPr>
          <w:ilvl w:val="2"/>
          <w:numId w:val="1"/>
        </w:numPr>
        <w:spacing w:before="60" w:after="60" w:line="360" w:lineRule="auto"/>
        <w:outlineLvl w:val="2"/>
        <w:rPr>
          <w:rFonts w:ascii="Times New Roman Regular" w:hAnsi="Times New Roman Regular" w:cs="Times New Roman Regular"/>
          <w:b/>
          <w:color w:val="auto"/>
          <w:sz w:val="28"/>
          <w:szCs w:val="28"/>
          <w:highlight w:val="none"/>
        </w:rPr>
      </w:pPr>
      <w:r>
        <w:rPr>
          <w:rFonts w:ascii="Times New Roman Regular" w:hAnsi="Times New Roman Regular" w:cs="Times New Roman Regular"/>
          <w:b/>
          <w:color w:val="auto"/>
          <w:sz w:val="28"/>
          <w:szCs w:val="28"/>
          <w:highlight w:val="none"/>
        </w:rPr>
        <w:t>2.5.9</w:t>
      </w:r>
      <w:r>
        <w:rPr>
          <w:rFonts w:hint="eastAsia" w:ascii="Times New Roman Regular" w:hAnsi="Times New Roman Regular" w:cs="Times New Roman Regular"/>
          <w:b/>
          <w:color w:val="auto"/>
          <w:sz w:val="28"/>
          <w:szCs w:val="28"/>
          <w:highlight w:val="none"/>
          <w:lang w:val="en-US" w:eastAsia="zh-CN"/>
        </w:rPr>
        <w:t xml:space="preserve"> </w:t>
      </w:r>
      <w:r>
        <w:rPr>
          <w:rFonts w:hint="eastAsia" w:ascii="Times New Roman Regular" w:hAnsi="Times New Roman Regular" w:cs="Times New Roman Regular"/>
          <w:b/>
          <w:color w:val="auto"/>
          <w:sz w:val="28"/>
          <w:szCs w:val="28"/>
          <w:highlight w:val="none"/>
          <w:lang w:eastAsia="zh-CN"/>
        </w:rPr>
        <w:t>通</w:t>
      </w:r>
      <w:r>
        <w:rPr>
          <w:rFonts w:hint="eastAsia" w:ascii="Times New Roman Regular" w:hAnsi="Times New Roman Regular" w:cs="Times New Roman Regular"/>
          <w:b/>
          <w:color w:val="auto"/>
          <w:sz w:val="28"/>
          <w:szCs w:val="28"/>
          <w:highlight w:val="none"/>
          <w:lang w:val="en-US" w:eastAsia="zh-CN"/>
        </w:rPr>
        <w:t>信</w:t>
      </w:r>
      <w:r>
        <w:rPr>
          <w:rFonts w:ascii="Times New Roman Regular" w:hAnsi="Times New Roman Regular" w:cs="Times New Roman Regular"/>
          <w:b/>
          <w:color w:val="auto"/>
          <w:sz w:val="28"/>
          <w:szCs w:val="28"/>
          <w:highlight w:val="none"/>
        </w:rPr>
        <w:t>系统</w:t>
      </w:r>
      <w:bookmarkEnd w:id="74"/>
    </w:p>
    <w:p w14:paraId="332F0093">
      <w:pPr>
        <w:adjustRightInd w:val="0"/>
        <w:snapToGrid w:val="0"/>
        <w:spacing w:line="360" w:lineRule="auto"/>
        <w:ind w:firstLine="560" w:firstLineChars="200"/>
        <w:rPr>
          <w:rFonts w:hint="default" w:ascii="Times New Roman" w:hAnsi="Times New Roman" w:eastAsia="宋体"/>
          <w:color w:val="auto"/>
          <w:position w:val="6"/>
          <w:sz w:val="28"/>
          <w:szCs w:val="28"/>
          <w:highlight w:val="none"/>
          <w:lang w:val="en-US" w:eastAsia="zh-CN"/>
        </w:rPr>
      </w:pPr>
      <w:bookmarkStart w:id="75" w:name="_Toc86052379"/>
      <w:r>
        <w:rPr>
          <w:rFonts w:hint="eastAsia" w:ascii="Times New Roman" w:hAnsi="Times New Roman"/>
          <w:color w:val="auto"/>
          <w:position w:val="6"/>
          <w:sz w:val="28"/>
          <w:szCs w:val="28"/>
          <w:highlight w:val="none"/>
          <w:lang w:eastAsia="zh-CN"/>
        </w:rPr>
        <w:t>（</w:t>
      </w:r>
      <w:r>
        <w:rPr>
          <w:rFonts w:hint="eastAsia" w:ascii="Times New Roman" w:hAnsi="Times New Roman"/>
          <w:color w:val="auto"/>
          <w:position w:val="6"/>
          <w:sz w:val="28"/>
          <w:szCs w:val="28"/>
          <w:highlight w:val="none"/>
          <w:lang w:val="en-US" w:eastAsia="zh-CN"/>
        </w:rPr>
        <w:t>1</w:t>
      </w:r>
      <w:r>
        <w:rPr>
          <w:rFonts w:hint="eastAsia" w:ascii="Times New Roman" w:hAnsi="Times New Roman"/>
          <w:color w:val="auto"/>
          <w:position w:val="6"/>
          <w:sz w:val="28"/>
          <w:szCs w:val="28"/>
          <w:highlight w:val="none"/>
          <w:lang w:eastAsia="zh-CN"/>
        </w:rPr>
        <w:t>）</w:t>
      </w:r>
      <w:r>
        <w:rPr>
          <w:rFonts w:hint="eastAsia" w:ascii="Times New Roman" w:hAnsi="Times New Roman"/>
          <w:color w:val="auto"/>
          <w:position w:val="6"/>
          <w:sz w:val="28"/>
          <w:szCs w:val="28"/>
          <w:highlight w:val="none"/>
          <w:lang w:val="en-US" w:eastAsia="zh-CN"/>
        </w:rPr>
        <w:t>矿区通信</w:t>
      </w:r>
    </w:p>
    <w:p w14:paraId="03422846">
      <w:pPr>
        <w:adjustRightInd w:val="0"/>
        <w:snapToGrid w:val="0"/>
        <w:spacing w:line="360" w:lineRule="auto"/>
        <w:ind w:firstLine="560" w:firstLineChars="200"/>
        <w:rPr>
          <w:rFonts w:hint="eastAsia" w:ascii="Times New Roman Regular" w:hAnsi="Times New Roman Regular" w:cs="Times New Roman Regular"/>
          <w:color w:val="auto"/>
          <w:position w:val="6"/>
          <w:sz w:val="28"/>
          <w:szCs w:val="28"/>
          <w:highlight w:val="none"/>
        </w:rPr>
      </w:pPr>
    </w:p>
    <w:p w14:paraId="16E21A45">
      <w:pPr>
        <w:adjustRightInd w:val="0"/>
        <w:snapToGrid w:val="0"/>
        <w:spacing w:line="360" w:lineRule="auto"/>
        <w:ind w:firstLine="560" w:firstLineChars="200"/>
        <w:rPr>
          <w:rFonts w:hint="eastAsia" w:ascii="Times New Roman" w:hAnsi="Times New Roman"/>
          <w:color w:val="auto"/>
          <w:position w:val="6"/>
          <w:sz w:val="28"/>
          <w:szCs w:val="28"/>
          <w:highlight w:val="none"/>
          <w:lang w:val="en-US" w:eastAsia="zh-CN"/>
        </w:rPr>
      </w:pPr>
      <w:r>
        <w:rPr>
          <w:rFonts w:hint="eastAsia" w:ascii="Times New Roman" w:hAnsi="Times New Roman"/>
          <w:color w:val="auto"/>
          <w:position w:val="6"/>
          <w:sz w:val="28"/>
          <w:szCs w:val="28"/>
          <w:highlight w:val="none"/>
          <w:lang w:eastAsia="zh-CN"/>
        </w:rPr>
        <w:t>（</w:t>
      </w:r>
      <w:r>
        <w:rPr>
          <w:rFonts w:hint="eastAsia" w:ascii="Times New Roman" w:hAnsi="Times New Roman"/>
          <w:color w:val="auto"/>
          <w:position w:val="6"/>
          <w:sz w:val="28"/>
          <w:szCs w:val="28"/>
          <w:highlight w:val="none"/>
          <w:lang w:val="en-US" w:eastAsia="zh-CN"/>
        </w:rPr>
        <w:t>2</w:t>
      </w:r>
      <w:r>
        <w:rPr>
          <w:rFonts w:hint="eastAsia" w:ascii="Times New Roman" w:hAnsi="Times New Roman"/>
          <w:color w:val="auto"/>
          <w:position w:val="6"/>
          <w:sz w:val="28"/>
          <w:szCs w:val="28"/>
          <w:highlight w:val="none"/>
          <w:lang w:eastAsia="zh-CN"/>
        </w:rPr>
        <w:t>）</w:t>
      </w:r>
      <w:r>
        <w:rPr>
          <w:rFonts w:hint="eastAsia" w:ascii="Times New Roman" w:hAnsi="Times New Roman"/>
          <w:color w:val="auto"/>
          <w:position w:val="6"/>
          <w:sz w:val="28"/>
          <w:szCs w:val="28"/>
          <w:highlight w:val="none"/>
          <w:lang w:val="en-US" w:eastAsia="zh-CN"/>
        </w:rPr>
        <w:t>监测监控系统</w:t>
      </w:r>
    </w:p>
    <w:p w14:paraId="64FBA2D8">
      <w:pPr>
        <w:adjustRightInd w:val="0"/>
        <w:snapToGrid w:val="0"/>
        <w:spacing w:line="360" w:lineRule="auto"/>
        <w:ind w:firstLine="560" w:firstLineChars="200"/>
        <w:rPr>
          <w:rFonts w:hint="default" w:ascii="Times New Roman Regular" w:hAnsi="Times New Roman Regular" w:cs="Times New Roman Regular"/>
          <w:color w:val="auto"/>
          <w:position w:val="6"/>
          <w:sz w:val="28"/>
          <w:szCs w:val="28"/>
          <w:highlight w:val="none"/>
          <w:lang w:val="en-US" w:eastAsia="zh-CN"/>
        </w:rPr>
      </w:pPr>
    </w:p>
    <w:p w14:paraId="4DB674F4">
      <w:pPr>
        <w:pStyle w:val="12"/>
        <w:ind w:left="0" w:leftChars="0" w:firstLine="0" w:firstLineChars="0"/>
        <w:rPr>
          <w:rFonts w:hint="default" w:ascii="Times New Roman Regular" w:hAnsi="Times New Roman Regular" w:cs="Times New Roman Regular"/>
          <w:color w:val="auto"/>
          <w:position w:val="6"/>
          <w:sz w:val="28"/>
          <w:szCs w:val="28"/>
          <w:highlight w:val="none"/>
          <w:lang w:val="en-US" w:eastAsia="zh-CN"/>
        </w:rPr>
      </w:pPr>
    </w:p>
    <w:p w14:paraId="5C4ADB78">
      <w:pPr>
        <w:adjustRightInd w:val="0"/>
        <w:snapToGrid w:val="0"/>
        <w:spacing w:line="360" w:lineRule="auto"/>
        <w:jc w:val="center"/>
        <w:rPr>
          <w:rFonts w:hint="eastAsia" w:ascii="Times New Roman" w:hAnsi="Times New Roman"/>
          <w:color w:val="auto"/>
          <w:position w:val="6"/>
          <w:sz w:val="24"/>
          <w:szCs w:val="24"/>
          <w:highlight w:val="none"/>
        </w:rPr>
      </w:pPr>
      <w:r>
        <w:rPr>
          <w:rFonts w:hint="default" w:ascii="Times New Roman" w:hAnsi="Times New Roman" w:eastAsia="宋体" w:cs="Times New Roman"/>
          <w:bCs/>
          <w:color w:val="auto"/>
          <w:sz w:val="24"/>
          <w:szCs w:val="24"/>
          <w:highlight w:val="none"/>
          <w:lang w:val="zh-CN"/>
        </w:rPr>
        <w:t>图2.5-</w:t>
      </w:r>
      <w:r>
        <w:rPr>
          <w:rFonts w:hint="eastAsia" w:ascii="Times New Roman" w:hAnsi="Times New Roman" w:cs="Times New Roman"/>
          <w:bCs/>
          <w:color w:val="auto"/>
          <w:sz w:val="24"/>
          <w:szCs w:val="24"/>
          <w:highlight w:val="none"/>
          <w:lang w:val="en-US" w:eastAsia="zh-CN"/>
        </w:rPr>
        <w:t>9</w:t>
      </w:r>
      <w:r>
        <w:rPr>
          <w:rFonts w:hint="default" w:ascii="Times New Roman" w:hAnsi="Times New Roman" w:eastAsia="宋体" w:cs="Times New Roman"/>
          <w:bCs/>
          <w:color w:val="auto"/>
          <w:sz w:val="24"/>
          <w:szCs w:val="24"/>
          <w:highlight w:val="none"/>
          <w:lang w:val="zh-CN"/>
        </w:rPr>
        <w:t xml:space="preserve"> </w:t>
      </w:r>
      <w:r>
        <w:rPr>
          <w:rFonts w:hint="eastAsia" w:ascii="Times New Roman" w:hAnsi="Times New Roman" w:eastAsia="宋体" w:cs="Times New Roman"/>
          <w:bCs/>
          <w:color w:val="auto"/>
          <w:sz w:val="24"/>
          <w:szCs w:val="24"/>
          <w:highlight w:val="none"/>
          <w:lang w:val="en-US" w:eastAsia="zh-CN"/>
        </w:rPr>
        <w:t xml:space="preserve"> </w:t>
      </w:r>
      <w:r>
        <w:rPr>
          <w:rFonts w:hint="eastAsia" w:ascii="Times New Roman" w:hAnsi="Times New Roman" w:cs="Times New Roman"/>
          <w:bCs/>
          <w:color w:val="auto"/>
          <w:sz w:val="24"/>
          <w:szCs w:val="24"/>
          <w:highlight w:val="none"/>
          <w:lang w:val="en-US" w:eastAsia="zh-CN"/>
        </w:rPr>
        <w:t>位移监测点位置示意图</w:t>
      </w:r>
    </w:p>
    <w:p w14:paraId="469BC1E8">
      <w:pPr>
        <w:keepNext/>
        <w:keepLines/>
        <w:numPr>
          <w:ilvl w:val="2"/>
          <w:numId w:val="1"/>
        </w:numPr>
        <w:spacing w:before="60" w:after="60" w:line="360" w:lineRule="auto"/>
        <w:outlineLvl w:val="2"/>
        <w:rPr>
          <w:rFonts w:ascii="Times New Roman Regular" w:hAnsi="Times New Roman Regular" w:cs="Times New Roman Regular"/>
          <w:b/>
          <w:color w:val="auto"/>
          <w:sz w:val="28"/>
          <w:szCs w:val="28"/>
          <w:highlight w:val="none"/>
        </w:rPr>
      </w:pPr>
      <w:r>
        <w:rPr>
          <w:rFonts w:ascii="Times New Roman Regular" w:hAnsi="Times New Roman Regular" w:cs="Times New Roman Regular"/>
          <w:b/>
          <w:color w:val="auto"/>
          <w:sz w:val="28"/>
          <w:szCs w:val="28"/>
          <w:highlight w:val="none"/>
        </w:rPr>
        <w:t>2.5.1</w:t>
      </w:r>
      <w:r>
        <w:rPr>
          <w:rFonts w:hint="eastAsia" w:ascii="Times New Roman Regular" w:hAnsi="Times New Roman Regular" w:cs="Times New Roman Regular"/>
          <w:b/>
          <w:color w:val="auto"/>
          <w:sz w:val="28"/>
          <w:szCs w:val="28"/>
          <w:highlight w:val="none"/>
          <w:lang w:val="en-US" w:eastAsia="zh-CN"/>
        </w:rPr>
        <w:t xml:space="preserve">0 </w:t>
      </w:r>
      <w:r>
        <w:rPr>
          <w:rFonts w:ascii="Times New Roman Regular" w:hAnsi="Times New Roman Regular" w:cs="Times New Roman Regular"/>
          <w:b/>
          <w:color w:val="auto"/>
          <w:sz w:val="28"/>
          <w:szCs w:val="28"/>
          <w:highlight w:val="none"/>
        </w:rPr>
        <w:t>个人安全防护</w:t>
      </w:r>
      <w:bookmarkEnd w:id="75"/>
    </w:p>
    <w:p w14:paraId="606AB576">
      <w:pPr>
        <w:autoSpaceDE w:val="0"/>
        <w:autoSpaceDN w:val="0"/>
        <w:adjustRightInd w:val="0"/>
        <w:snapToGrid w:val="0"/>
        <w:spacing w:line="360" w:lineRule="auto"/>
        <w:ind w:firstLine="560" w:firstLineChars="200"/>
        <w:rPr>
          <w:rFonts w:ascii="Times New Roman Regular" w:hAnsi="Times New Roman Regular" w:cs="Times New Roman Regular"/>
          <w:color w:val="auto"/>
          <w:sz w:val="28"/>
          <w:szCs w:val="30"/>
          <w:highlight w:val="none"/>
        </w:rPr>
      </w:pPr>
      <w:r>
        <w:rPr>
          <w:rFonts w:ascii="Times New Roman Regular" w:hAnsi="Times New Roman Regular" w:cs="Times New Roman Regular"/>
          <w:color w:val="auto"/>
          <w:sz w:val="28"/>
          <w:szCs w:val="30"/>
          <w:highlight w:val="none"/>
        </w:rPr>
        <w:t>矿山按照</w:t>
      </w:r>
      <w:r>
        <w:rPr>
          <w:rFonts w:hint="eastAsia"/>
          <w:color w:val="auto"/>
          <w:sz w:val="28"/>
          <w:szCs w:val="30"/>
          <w:highlight w:val="none"/>
          <w:lang w:val="en-US" w:eastAsia="zh-CN"/>
        </w:rPr>
        <w:t>《安全设施设计》</w:t>
      </w:r>
      <w:r>
        <w:rPr>
          <w:rFonts w:ascii="Times New Roman Regular" w:hAnsi="Times New Roman Regular" w:cs="Times New Roman Regular"/>
          <w:color w:val="auto"/>
          <w:sz w:val="28"/>
          <w:szCs w:val="30"/>
          <w:highlight w:val="none"/>
        </w:rPr>
        <w:t>为工作人员足额配备了安全帽、工作服、防尘口罩等防护用品，且留有备用护具。矿山有健全劳动防护用品的采购、验收、保管、发放、使用、更换、报废等管理制度。安全管理人员对购进的劳动防护用品进行检验。</w:t>
      </w:r>
    </w:p>
    <w:p w14:paraId="78C05FA8">
      <w:pPr>
        <w:keepNext/>
        <w:keepLines/>
        <w:numPr>
          <w:ilvl w:val="2"/>
          <w:numId w:val="1"/>
        </w:numPr>
        <w:spacing w:before="60" w:after="60" w:line="360" w:lineRule="auto"/>
        <w:outlineLvl w:val="2"/>
        <w:rPr>
          <w:rFonts w:ascii="Times New Roman Regular" w:hAnsi="Times New Roman Regular" w:cs="Times New Roman Regular"/>
          <w:b/>
          <w:color w:val="auto"/>
          <w:sz w:val="28"/>
          <w:szCs w:val="28"/>
          <w:highlight w:val="none"/>
        </w:rPr>
      </w:pPr>
      <w:bookmarkStart w:id="76" w:name="_Toc86052380"/>
      <w:r>
        <w:rPr>
          <w:rFonts w:ascii="Times New Roman Regular" w:hAnsi="Times New Roman Regular" w:cs="Times New Roman Regular"/>
          <w:b/>
          <w:color w:val="auto"/>
          <w:sz w:val="28"/>
          <w:szCs w:val="28"/>
          <w:highlight w:val="none"/>
        </w:rPr>
        <w:t>2.5.1</w:t>
      </w:r>
      <w:r>
        <w:rPr>
          <w:rFonts w:hint="eastAsia" w:ascii="Times New Roman Regular" w:hAnsi="Times New Roman Regular" w:cs="Times New Roman Regular"/>
          <w:b/>
          <w:color w:val="auto"/>
          <w:sz w:val="28"/>
          <w:szCs w:val="28"/>
          <w:highlight w:val="none"/>
          <w:lang w:val="en-US" w:eastAsia="zh-CN"/>
        </w:rPr>
        <w:t xml:space="preserve">1 </w:t>
      </w:r>
      <w:r>
        <w:rPr>
          <w:rFonts w:ascii="Times New Roman Regular" w:hAnsi="Times New Roman Regular" w:cs="Times New Roman Regular"/>
          <w:b/>
          <w:color w:val="auto"/>
          <w:sz w:val="28"/>
          <w:szCs w:val="28"/>
          <w:highlight w:val="none"/>
        </w:rPr>
        <w:t>安全标志</w:t>
      </w:r>
      <w:bookmarkEnd w:id="76"/>
    </w:p>
    <w:p w14:paraId="51B87D8A">
      <w:pPr>
        <w:keepNext w:val="0"/>
        <w:keepLines w:val="0"/>
        <w:pageBreakBefore w:val="0"/>
        <w:widowControl w:val="0"/>
        <w:kinsoku/>
        <w:wordWrap/>
        <w:overflowPunct/>
        <w:topLinePunct w:val="0"/>
        <w:autoSpaceDE w:val="0"/>
        <w:autoSpaceDN w:val="0"/>
        <w:bidi w:val="0"/>
        <w:adjustRightInd w:val="0"/>
        <w:snapToGrid w:val="0"/>
        <w:spacing w:line="360" w:lineRule="auto"/>
        <w:ind w:firstLine="560" w:firstLineChars="200"/>
        <w:textAlignment w:val="auto"/>
        <w:rPr>
          <w:rFonts w:hint="default" w:ascii="Times New Roman Regular" w:hAnsi="Times New Roman Regular" w:cs="Times New Roman Regular"/>
          <w:color w:val="auto"/>
          <w:sz w:val="28"/>
          <w:szCs w:val="30"/>
          <w:highlight w:val="none"/>
          <w:lang w:val="en-US" w:eastAsia="zh-CN"/>
        </w:rPr>
      </w:pPr>
      <w:r>
        <w:rPr>
          <w:rFonts w:ascii="Times New Roman Regular" w:hAnsi="Times New Roman Regular" w:cs="Times New Roman Regular"/>
          <w:color w:val="auto"/>
          <w:sz w:val="28"/>
          <w:szCs w:val="30"/>
          <w:highlight w:val="none"/>
        </w:rPr>
        <w:t>矿山按照</w:t>
      </w:r>
      <w:r>
        <w:rPr>
          <w:rFonts w:hint="eastAsia"/>
          <w:color w:val="auto"/>
          <w:sz w:val="28"/>
          <w:szCs w:val="30"/>
          <w:highlight w:val="none"/>
          <w:lang w:val="en-US" w:eastAsia="zh-CN"/>
        </w:rPr>
        <w:t>《安全设施设计》设置了相应的安全标志。</w:t>
      </w:r>
    </w:p>
    <w:p w14:paraId="47004B39">
      <w:pPr>
        <w:adjustRightInd w:val="0"/>
        <w:snapToGrid w:val="0"/>
        <w:spacing w:line="400" w:lineRule="exact"/>
        <w:jc w:val="center"/>
        <w:rPr>
          <w:rFonts w:hint="default" w:ascii="Times New Roman" w:hAnsi="Times New Roman" w:eastAsia="宋体" w:cs="Times New Roman"/>
          <w:bCs/>
          <w:color w:val="auto"/>
          <w:sz w:val="21"/>
          <w:szCs w:val="21"/>
          <w:highlight w:val="none"/>
          <w:lang w:val="zh-CN"/>
        </w:rPr>
      </w:pPr>
      <w:r>
        <w:rPr>
          <w:rFonts w:hint="default" w:ascii="Times New Roman" w:hAnsi="Times New Roman" w:eastAsia="宋体" w:cs="Times New Roman"/>
          <w:bCs/>
          <w:color w:val="auto"/>
          <w:sz w:val="24"/>
          <w:szCs w:val="24"/>
          <w:highlight w:val="none"/>
          <w:lang w:val="zh-CN"/>
        </w:rPr>
        <w:t>图2.5-</w:t>
      </w:r>
      <w:r>
        <w:rPr>
          <w:rFonts w:hint="eastAsia" w:ascii="Times New Roman" w:hAnsi="Times New Roman" w:eastAsia="宋体" w:cs="Times New Roman"/>
          <w:bCs/>
          <w:color w:val="auto"/>
          <w:sz w:val="24"/>
          <w:szCs w:val="24"/>
          <w:highlight w:val="none"/>
          <w:lang w:val="en-US" w:eastAsia="zh-CN"/>
        </w:rPr>
        <w:t>1</w:t>
      </w:r>
      <w:r>
        <w:rPr>
          <w:rFonts w:hint="eastAsia" w:ascii="Times New Roman" w:hAnsi="Times New Roman" w:cs="Times New Roman"/>
          <w:bCs/>
          <w:color w:val="auto"/>
          <w:sz w:val="24"/>
          <w:szCs w:val="24"/>
          <w:highlight w:val="none"/>
          <w:lang w:val="en-US" w:eastAsia="zh-CN"/>
        </w:rPr>
        <w:t>0</w:t>
      </w:r>
      <w:r>
        <w:rPr>
          <w:rFonts w:hint="default" w:ascii="Times New Roman" w:hAnsi="Times New Roman" w:eastAsia="宋体" w:cs="Times New Roman"/>
          <w:bCs/>
          <w:color w:val="auto"/>
          <w:sz w:val="24"/>
          <w:szCs w:val="24"/>
          <w:highlight w:val="none"/>
          <w:lang w:val="zh-CN"/>
        </w:rPr>
        <w:t xml:space="preserve"> </w:t>
      </w:r>
      <w:r>
        <w:rPr>
          <w:rFonts w:hint="default" w:ascii="Times New Roman" w:hAnsi="Times New Roman" w:eastAsia="宋体" w:cs="Times New Roman"/>
          <w:bCs/>
          <w:color w:val="auto"/>
          <w:sz w:val="24"/>
          <w:szCs w:val="24"/>
          <w:highlight w:val="none"/>
          <w:lang w:val="en-US" w:eastAsia="zh-CN"/>
        </w:rPr>
        <w:t xml:space="preserve"> </w:t>
      </w:r>
      <w:r>
        <w:rPr>
          <w:rFonts w:hint="default" w:ascii="Times New Roman" w:hAnsi="Times New Roman" w:eastAsia="宋体" w:cs="Times New Roman"/>
          <w:bCs/>
          <w:color w:val="auto"/>
          <w:sz w:val="24"/>
          <w:szCs w:val="24"/>
          <w:highlight w:val="none"/>
          <w:lang w:val="zh-CN"/>
        </w:rPr>
        <w:t>安全警示标志</w:t>
      </w:r>
    </w:p>
    <w:p w14:paraId="71529229">
      <w:pPr>
        <w:keepNext/>
        <w:keepLines/>
        <w:numPr>
          <w:ilvl w:val="2"/>
          <w:numId w:val="1"/>
        </w:numPr>
        <w:spacing w:before="60" w:after="60" w:line="360" w:lineRule="auto"/>
        <w:outlineLvl w:val="2"/>
        <w:rPr>
          <w:rFonts w:ascii="Times New Roman Regular" w:hAnsi="Times New Roman Regular" w:cs="Times New Roman Regular"/>
          <w:b/>
          <w:color w:val="auto"/>
          <w:sz w:val="28"/>
          <w:szCs w:val="28"/>
          <w:highlight w:val="none"/>
        </w:rPr>
      </w:pPr>
      <w:bookmarkStart w:id="77" w:name="_Toc86052381"/>
      <w:r>
        <w:rPr>
          <w:rFonts w:ascii="Times New Roman Regular" w:hAnsi="Times New Roman Regular" w:cs="Times New Roman Regular"/>
          <w:b/>
          <w:color w:val="auto"/>
          <w:sz w:val="28"/>
          <w:szCs w:val="28"/>
          <w:highlight w:val="none"/>
        </w:rPr>
        <w:t>2.5.1</w:t>
      </w:r>
      <w:r>
        <w:rPr>
          <w:rFonts w:hint="eastAsia" w:ascii="Times New Roman Regular" w:hAnsi="Times New Roman Regular" w:cs="Times New Roman Regular"/>
          <w:b/>
          <w:color w:val="auto"/>
          <w:sz w:val="28"/>
          <w:szCs w:val="28"/>
          <w:highlight w:val="none"/>
          <w:lang w:val="en-US" w:eastAsia="zh-CN"/>
        </w:rPr>
        <w:t xml:space="preserve">2 </w:t>
      </w:r>
      <w:r>
        <w:rPr>
          <w:rFonts w:ascii="Times New Roman Regular" w:hAnsi="Times New Roman Regular" w:cs="Times New Roman Regular"/>
          <w:b/>
          <w:color w:val="auto"/>
          <w:sz w:val="28"/>
          <w:szCs w:val="28"/>
          <w:highlight w:val="none"/>
        </w:rPr>
        <w:t>安全管理</w:t>
      </w:r>
      <w:bookmarkEnd w:id="77"/>
    </w:p>
    <w:p w14:paraId="07BE218A">
      <w:pPr>
        <w:autoSpaceDE w:val="0"/>
        <w:autoSpaceDN w:val="0"/>
        <w:adjustRightInd w:val="0"/>
        <w:snapToGrid w:val="0"/>
        <w:spacing w:line="360" w:lineRule="auto"/>
        <w:ind w:firstLine="560" w:firstLineChars="200"/>
        <w:jc w:val="left"/>
        <w:rPr>
          <w:rFonts w:hint="default" w:ascii="Times New Roman Regular" w:hAnsi="Times New Roman Regular" w:cs="Times New Roman Regular"/>
          <w:color w:val="auto"/>
          <w:sz w:val="28"/>
          <w:szCs w:val="30"/>
          <w:highlight w:val="none"/>
        </w:rPr>
      </w:pPr>
      <w:r>
        <w:rPr>
          <w:rFonts w:hint="default" w:ascii="Times New Roman Regular" w:hAnsi="Times New Roman Regular" w:cs="Times New Roman Regular"/>
          <w:color w:val="auto"/>
          <w:sz w:val="28"/>
          <w:szCs w:val="30"/>
          <w:highlight w:val="none"/>
        </w:rPr>
        <w:t>（1）组织与制度</w:t>
      </w:r>
    </w:p>
    <w:p w14:paraId="68931D75">
      <w:pPr>
        <w:autoSpaceDE w:val="0"/>
        <w:autoSpaceDN w:val="0"/>
        <w:adjustRightInd w:val="0"/>
        <w:snapToGrid w:val="0"/>
        <w:spacing w:line="360" w:lineRule="auto"/>
        <w:ind w:firstLine="560" w:firstLineChars="200"/>
        <w:jc w:val="left"/>
        <w:rPr>
          <w:rFonts w:hint="eastAsia" w:ascii="Times New Roman Regular" w:hAnsi="Times New Roman Regular" w:cs="Times New Roman Regular"/>
          <w:color w:val="auto"/>
          <w:sz w:val="28"/>
          <w:szCs w:val="30"/>
          <w:highlight w:val="none"/>
        </w:rPr>
      </w:pPr>
    </w:p>
    <w:p w14:paraId="0E2912D4">
      <w:pPr>
        <w:autoSpaceDE w:val="0"/>
        <w:autoSpaceDN w:val="0"/>
        <w:adjustRightInd w:val="0"/>
        <w:snapToGrid w:val="0"/>
        <w:spacing w:line="360" w:lineRule="auto"/>
        <w:ind w:firstLine="560" w:firstLineChars="200"/>
        <w:jc w:val="left"/>
        <w:rPr>
          <w:rFonts w:ascii="Times New Roman Regular" w:hAnsi="Times New Roman Regular" w:cs="Times New Roman Regular"/>
          <w:color w:val="auto"/>
          <w:sz w:val="28"/>
          <w:szCs w:val="30"/>
          <w:highlight w:val="none"/>
        </w:rPr>
      </w:pPr>
      <w:r>
        <w:rPr>
          <w:rFonts w:ascii="Times New Roman Regular" w:hAnsi="Times New Roman Regular" w:cs="Times New Roman Regular"/>
          <w:color w:val="auto"/>
          <w:sz w:val="28"/>
          <w:szCs w:val="30"/>
          <w:highlight w:val="none"/>
        </w:rPr>
        <w:t>（2）安全运行管理</w:t>
      </w:r>
    </w:p>
    <w:p w14:paraId="1ACEAD8E">
      <w:pPr>
        <w:autoSpaceDE w:val="0"/>
        <w:autoSpaceDN w:val="0"/>
        <w:adjustRightInd w:val="0"/>
        <w:snapToGrid w:val="0"/>
        <w:spacing w:line="360" w:lineRule="auto"/>
        <w:ind w:firstLine="560" w:firstLineChars="200"/>
        <w:jc w:val="left"/>
        <w:rPr>
          <w:rFonts w:hint="default" w:eastAsia="宋体"/>
          <w:color w:val="auto"/>
          <w:sz w:val="28"/>
          <w:szCs w:val="30"/>
          <w:highlight w:val="none"/>
          <w:lang w:val="en-US" w:eastAsia="zh-CN"/>
        </w:rPr>
      </w:pPr>
    </w:p>
    <w:p w14:paraId="055664D9">
      <w:pPr>
        <w:autoSpaceDE w:val="0"/>
        <w:autoSpaceDN w:val="0"/>
        <w:adjustRightInd w:val="0"/>
        <w:snapToGrid w:val="0"/>
        <w:spacing w:line="360" w:lineRule="auto"/>
        <w:ind w:firstLine="560" w:firstLineChars="200"/>
        <w:jc w:val="left"/>
        <w:rPr>
          <w:rFonts w:ascii="Times New Roman Regular" w:hAnsi="Times New Roman Regular" w:cs="Times New Roman Regular"/>
          <w:color w:val="auto"/>
          <w:sz w:val="28"/>
          <w:szCs w:val="30"/>
          <w:highlight w:val="none"/>
        </w:rPr>
      </w:pPr>
      <w:r>
        <w:rPr>
          <w:rFonts w:ascii="Times New Roman Regular" w:hAnsi="Times New Roman Regular" w:cs="Times New Roman Regular"/>
          <w:color w:val="auto"/>
          <w:sz w:val="28"/>
          <w:szCs w:val="30"/>
          <w:highlight w:val="none"/>
        </w:rPr>
        <w:t>（3）应急救援</w:t>
      </w:r>
    </w:p>
    <w:p w14:paraId="440E94ED">
      <w:pPr>
        <w:autoSpaceDE w:val="0"/>
        <w:autoSpaceDN w:val="0"/>
        <w:adjustRightInd w:val="0"/>
        <w:snapToGrid w:val="0"/>
        <w:spacing w:line="360" w:lineRule="auto"/>
        <w:ind w:firstLine="560" w:firstLineChars="200"/>
        <w:jc w:val="left"/>
        <w:rPr>
          <w:rFonts w:ascii="Times New Roman Regular" w:hAnsi="Times New Roman Regular" w:cs="Times New Roman Regular"/>
          <w:color w:val="auto"/>
          <w:sz w:val="28"/>
          <w:szCs w:val="30"/>
          <w:highlight w:val="none"/>
          <w:lang w:val="zh-TW"/>
        </w:rPr>
      </w:pPr>
    </w:p>
    <w:p w14:paraId="7E7417E5">
      <w:pPr>
        <w:keepNext/>
        <w:keepLines/>
        <w:numPr>
          <w:ilvl w:val="2"/>
          <w:numId w:val="1"/>
        </w:numPr>
        <w:spacing w:before="60" w:after="60" w:line="360" w:lineRule="auto"/>
        <w:outlineLvl w:val="2"/>
        <w:rPr>
          <w:rFonts w:ascii="Times New Roman Regular" w:hAnsi="Times New Roman Regular" w:cs="Times New Roman Regular"/>
          <w:b/>
          <w:color w:val="auto"/>
          <w:sz w:val="28"/>
          <w:szCs w:val="28"/>
          <w:highlight w:val="none"/>
        </w:rPr>
      </w:pPr>
      <w:bookmarkStart w:id="78" w:name="_Toc86052382"/>
      <w:r>
        <w:rPr>
          <w:rFonts w:ascii="Times New Roman Regular" w:hAnsi="Times New Roman Regular" w:cs="Times New Roman Regular"/>
          <w:b/>
          <w:color w:val="auto"/>
          <w:sz w:val="28"/>
          <w:szCs w:val="28"/>
          <w:highlight w:val="none"/>
        </w:rPr>
        <w:t>2.5.1</w:t>
      </w:r>
      <w:r>
        <w:rPr>
          <w:rFonts w:hint="eastAsia" w:ascii="Times New Roman Regular" w:hAnsi="Times New Roman Regular" w:cs="Times New Roman Regular"/>
          <w:b/>
          <w:color w:val="auto"/>
          <w:sz w:val="28"/>
          <w:szCs w:val="28"/>
          <w:highlight w:val="none"/>
          <w:lang w:val="en-US" w:eastAsia="zh-CN"/>
        </w:rPr>
        <w:t xml:space="preserve">3 </w:t>
      </w:r>
      <w:r>
        <w:rPr>
          <w:rFonts w:ascii="Times New Roman Regular" w:hAnsi="Times New Roman Regular" w:cs="Times New Roman Regular"/>
          <w:b/>
          <w:color w:val="auto"/>
          <w:sz w:val="28"/>
          <w:szCs w:val="28"/>
          <w:highlight w:val="none"/>
        </w:rPr>
        <w:t>安全设施投入</w:t>
      </w:r>
      <w:bookmarkEnd w:id="78"/>
    </w:p>
    <w:p w14:paraId="46C59730">
      <w:pPr>
        <w:autoSpaceDE w:val="0"/>
        <w:autoSpaceDN w:val="0"/>
        <w:adjustRightInd w:val="0"/>
        <w:snapToGrid w:val="0"/>
        <w:spacing w:line="360" w:lineRule="auto"/>
        <w:ind w:firstLine="560" w:firstLineChars="200"/>
        <w:jc w:val="left"/>
        <w:rPr>
          <w:rFonts w:ascii="Times New Roman Regular" w:hAnsi="Times New Roman Regular" w:cs="Times New Roman Regular"/>
          <w:color w:val="auto"/>
          <w:sz w:val="28"/>
          <w:szCs w:val="30"/>
          <w:highlight w:val="none"/>
          <w:lang w:val="zh-TW"/>
        </w:rPr>
      </w:pPr>
      <w:r>
        <w:rPr>
          <w:rFonts w:hint="eastAsia" w:ascii="Times New Roman Regular" w:hAnsi="Times New Roman Regular" w:cs="Times New Roman Regular"/>
          <w:color w:val="auto"/>
          <w:sz w:val="28"/>
          <w:szCs w:val="30"/>
          <w:highlight w:val="none"/>
          <w:lang w:val="zh-TW"/>
        </w:rPr>
        <w:t>本溪天慧矿业有限公司玻璃用石英岩露天开采建设项目</w:t>
      </w:r>
      <w:r>
        <w:rPr>
          <w:rFonts w:ascii="Times New Roman Regular" w:hAnsi="Times New Roman Regular" w:cs="Times New Roman Regular"/>
          <w:color w:val="auto"/>
          <w:sz w:val="28"/>
          <w:szCs w:val="30"/>
          <w:highlight w:val="none"/>
          <w:lang w:val="zh-TW"/>
        </w:rPr>
        <w:t>生产规模</w:t>
      </w:r>
      <w:r>
        <w:rPr>
          <w:rFonts w:hint="eastAsia" w:ascii="Times New Roman Regular" w:hAnsi="Times New Roman Regular" w:cs="Times New Roman Regular"/>
          <w:color w:val="auto"/>
          <w:sz w:val="28"/>
          <w:szCs w:val="30"/>
          <w:highlight w:val="none"/>
          <w:lang w:val="en-US" w:eastAsia="zh-CN"/>
        </w:rPr>
        <w:t>50</w:t>
      </w:r>
      <w:r>
        <w:rPr>
          <w:rFonts w:ascii="Times New Roman Regular" w:hAnsi="Times New Roman Regular" w:cs="Times New Roman Regular"/>
          <w:color w:val="auto"/>
          <w:sz w:val="28"/>
          <w:szCs w:val="30"/>
          <w:highlight w:val="none"/>
          <w:lang w:val="zh-TW"/>
        </w:rPr>
        <w:t>万</w:t>
      </w:r>
      <w:r>
        <w:rPr>
          <w:rFonts w:hint="eastAsia" w:ascii="Times New Roman Regular" w:hAnsi="Times New Roman Regular" w:cs="Times New Roman Regular"/>
          <w:color w:val="auto"/>
          <w:sz w:val="28"/>
          <w:szCs w:val="30"/>
          <w:highlight w:val="none"/>
          <w:lang w:val="en-US" w:eastAsia="zh-CN"/>
        </w:rPr>
        <w:t>t</w:t>
      </w:r>
      <w:r>
        <w:rPr>
          <w:rFonts w:ascii="Times New Roman Regular" w:hAnsi="Times New Roman Regular" w:cs="Times New Roman Regular"/>
          <w:color w:val="auto"/>
          <w:sz w:val="28"/>
          <w:szCs w:val="30"/>
          <w:highlight w:val="none"/>
          <w:lang w:val="zh-TW"/>
        </w:rPr>
        <w:t>/a，截至报告日期，企业基建期间用于露天采场安全设施投入共花费</w:t>
      </w:r>
      <w:r>
        <w:rPr>
          <w:rFonts w:hint="eastAsia" w:ascii="Times New Roman Regular" w:hAnsi="Times New Roman Regular" w:cs="Times New Roman Regular"/>
          <w:color w:val="auto"/>
          <w:sz w:val="28"/>
          <w:szCs w:val="30"/>
          <w:highlight w:val="none"/>
          <w:lang w:val="en-US" w:eastAsia="zh-CN"/>
        </w:rPr>
        <w:t>65.5</w:t>
      </w:r>
      <w:r>
        <w:rPr>
          <w:rFonts w:ascii="Times New Roman Regular" w:hAnsi="Times New Roman Regular" w:cs="Times New Roman Regular"/>
          <w:color w:val="auto"/>
          <w:sz w:val="28"/>
          <w:szCs w:val="30"/>
          <w:highlight w:val="none"/>
          <w:lang w:val="zh-TW"/>
        </w:rPr>
        <w:t>万元，包括购置新增警示标识、安全条幅、应急演练，安全生产检查、评价、咨询支出，作业人员劳动安全保护用品支出</w:t>
      </w:r>
      <w:r>
        <w:rPr>
          <w:rFonts w:hint="eastAsia" w:ascii="Times New Roman Regular" w:hAnsi="Times New Roman Regular" w:cs="Times New Roman Regular"/>
          <w:color w:val="auto"/>
          <w:sz w:val="28"/>
          <w:szCs w:val="30"/>
          <w:highlight w:val="none"/>
        </w:rPr>
        <w:t>，</w:t>
      </w:r>
      <w:r>
        <w:rPr>
          <w:rFonts w:ascii="Times New Roman Regular" w:hAnsi="Times New Roman Regular" w:cs="Times New Roman Regular"/>
          <w:color w:val="auto"/>
          <w:sz w:val="28"/>
          <w:szCs w:val="30"/>
          <w:highlight w:val="none"/>
          <w:lang w:val="zh-TW"/>
        </w:rPr>
        <w:t>安全生产宣传、教育、培训支出</w:t>
      </w:r>
      <w:r>
        <w:rPr>
          <w:rFonts w:ascii="Times New Roman Regular" w:hAnsi="Times New Roman Regular" w:cs="Times New Roman Regular"/>
          <w:color w:val="auto"/>
          <w:sz w:val="28"/>
          <w:szCs w:val="30"/>
          <w:highlight w:val="none"/>
        </w:rPr>
        <w:t>等</w:t>
      </w:r>
      <w:r>
        <w:rPr>
          <w:rFonts w:ascii="Times New Roman Regular" w:hAnsi="Times New Roman Regular" w:cs="Times New Roman Regular"/>
          <w:color w:val="auto"/>
          <w:sz w:val="28"/>
          <w:szCs w:val="30"/>
          <w:highlight w:val="none"/>
          <w:lang w:val="zh-TW"/>
        </w:rPr>
        <w:t>，详见</w:t>
      </w:r>
      <w:r>
        <w:rPr>
          <w:rFonts w:hint="eastAsia" w:ascii="Times New Roman Regular" w:hAnsi="Times New Roman Regular" w:cs="Times New Roman Regular"/>
          <w:color w:val="auto"/>
          <w:sz w:val="28"/>
          <w:szCs w:val="30"/>
          <w:highlight w:val="none"/>
          <w:lang w:val="en-US" w:eastAsia="zh-CN"/>
        </w:rPr>
        <w:t>表2.5-2</w:t>
      </w:r>
      <w:r>
        <w:rPr>
          <w:rFonts w:ascii="Times New Roman Regular" w:hAnsi="Times New Roman Regular" w:cs="Times New Roman Regular"/>
          <w:color w:val="auto"/>
          <w:sz w:val="28"/>
          <w:szCs w:val="30"/>
          <w:highlight w:val="none"/>
          <w:lang w:val="zh-TW"/>
        </w:rPr>
        <w:t>。</w:t>
      </w:r>
    </w:p>
    <w:p w14:paraId="2545F4F7">
      <w:pPr>
        <w:adjustRightInd w:val="0"/>
        <w:snapToGrid w:val="0"/>
        <w:spacing w:line="400" w:lineRule="exact"/>
        <w:jc w:val="center"/>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表2.5-</w:t>
      </w:r>
      <w:r>
        <w:rPr>
          <w:rFonts w:hint="eastAsia" w:ascii="Times New Roman" w:hAnsi="Times New Roman" w:cs="Times New Roman"/>
          <w:bCs/>
          <w:color w:val="auto"/>
          <w:sz w:val="24"/>
          <w:szCs w:val="24"/>
          <w:highlight w:val="none"/>
          <w:lang w:val="en-US" w:eastAsia="zh-CN"/>
        </w:rPr>
        <w:t>2</w:t>
      </w:r>
      <w:r>
        <w:rPr>
          <w:rFonts w:hint="default" w:ascii="Times New Roman" w:hAnsi="Times New Roman" w:eastAsia="宋体" w:cs="Times New Roman"/>
          <w:bCs/>
          <w:color w:val="auto"/>
          <w:sz w:val="24"/>
          <w:szCs w:val="24"/>
          <w:highlight w:val="none"/>
        </w:rPr>
        <w:t xml:space="preserve"> </w:t>
      </w:r>
      <w:r>
        <w:rPr>
          <w:rFonts w:hint="eastAsia" w:ascii="Times New Roman" w:hAnsi="Times New Roman" w:eastAsia="宋体" w:cs="Times New Roman"/>
          <w:bCs/>
          <w:color w:val="auto"/>
          <w:sz w:val="24"/>
          <w:szCs w:val="24"/>
          <w:highlight w:val="none"/>
          <w:lang w:val="en-US" w:eastAsia="zh-CN"/>
        </w:rPr>
        <w:t xml:space="preserve"> </w:t>
      </w:r>
      <w:r>
        <w:rPr>
          <w:rFonts w:hint="default" w:ascii="Times New Roman" w:hAnsi="Times New Roman" w:eastAsia="宋体" w:cs="Times New Roman"/>
          <w:bCs/>
          <w:color w:val="auto"/>
          <w:sz w:val="24"/>
          <w:szCs w:val="24"/>
          <w:highlight w:val="none"/>
        </w:rPr>
        <w:t>矿山安全设施的投资表</w:t>
      </w:r>
    </w:p>
    <w:p w14:paraId="5EF7E0BF">
      <w:pPr>
        <w:pStyle w:val="7"/>
        <w:ind w:left="0" w:leftChars="0" w:firstLine="0" w:firstLineChars="0"/>
        <w:rPr>
          <w:rFonts w:hint="default"/>
          <w:color w:val="auto"/>
          <w:highlight w:val="none"/>
        </w:rPr>
      </w:pPr>
    </w:p>
    <w:p w14:paraId="45845126">
      <w:pPr>
        <w:keepNext/>
        <w:keepLines/>
        <w:numPr>
          <w:ilvl w:val="2"/>
          <w:numId w:val="1"/>
        </w:numPr>
        <w:spacing w:before="60" w:after="60" w:line="360" w:lineRule="auto"/>
        <w:outlineLvl w:val="2"/>
        <w:rPr>
          <w:rFonts w:ascii="Times New Roman Regular" w:hAnsi="Times New Roman Regular" w:cs="Times New Roman Regular"/>
          <w:b/>
          <w:color w:val="auto"/>
          <w:sz w:val="28"/>
          <w:szCs w:val="28"/>
          <w:highlight w:val="none"/>
        </w:rPr>
      </w:pPr>
      <w:bookmarkStart w:id="79" w:name="_Toc17058"/>
      <w:bookmarkStart w:id="80" w:name="_Toc15258"/>
      <w:bookmarkStart w:id="81" w:name="_Toc183175333"/>
      <w:r>
        <w:rPr>
          <w:rFonts w:ascii="Times New Roman Regular" w:hAnsi="Times New Roman Regular" w:cs="Times New Roman Regular"/>
          <w:b/>
          <w:color w:val="auto"/>
          <w:sz w:val="28"/>
          <w:szCs w:val="28"/>
          <w:highlight w:val="none"/>
        </w:rPr>
        <w:t>2.5.1</w:t>
      </w:r>
      <w:r>
        <w:rPr>
          <w:rFonts w:hint="eastAsia" w:ascii="Times New Roman Regular" w:hAnsi="Times New Roman Regular" w:cs="Times New Roman Regular"/>
          <w:b/>
          <w:color w:val="auto"/>
          <w:sz w:val="28"/>
          <w:szCs w:val="28"/>
          <w:highlight w:val="none"/>
          <w:lang w:val="en-US" w:eastAsia="zh-CN"/>
        </w:rPr>
        <w:t>4 其他</w:t>
      </w:r>
    </w:p>
    <w:p w14:paraId="61B43884">
      <w:pPr>
        <w:adjustRightInd w:val="0"/>
        <w:snapToGrid w:val="0"/>
        <w:spacing w:line="360" w:lineRule="auto"/>
        <w:ind w:firstLine="560" w:firstLineChars="200"/>
        <w:rPr>
          <w:rFonts w:hint="eastAsia" w:ascii="Times New Roman Regular" w:hAnsi="Times New Roman Regular" w:cs="Times New Roman Regular"/>
          <w:color w:val="auto"/>
          <w:sz w:val="28"/>
          <w:szCs w:val="28"/>
          <w:highlight w:val="none"/>
          <w:lang w:eastAsia="zh-CN"/>
        </w:rPr>
      </w:pPr>
    </w:p>
    <w:p w14:paraId="74BFECC4">
      <w:pPr>
        <w:keepNext/>
        <w:keepLines/>
        <w:adjustRightInd w:val="0"/>
        <w:snapToGrid w:val="0"/>
        <w:spacing w:before="156" w:beforeLines="50" w:after="156" w:afterLines="50" w:line="336" w:lineRule="auto"/>
        <w:jc w:val="center"/>
        <w:outlineLvl w:val="1"/>
        <w:rPr>
          <w:rFonts w:ascii="Times New Roman Regular" w:hAnsi="Times New Roman Regular" w:eastAsia="黑体" w:cs="Times New Roman Regular"/>
          <w:b/>
          <w:bCs/>
          <w:color w:val="auto"/>
          <w:sz w:val="30"/>
          <w:szCs w:val="32"/>
          <w:highlight w:val="none"/>
        </w:rPr>
      </w:pPr>
      <w:bookmarkStart w:id="82" w:name="_Toc2071452919"/>
      <w:r>
        <w:rPr>
          <w:rFonts w:ascii="Times New Roman Regular" w:hAnsi="Times New Roman Regular" w:eastAsia="黑体" w:cs="Times New Roman Regular"/>
          <w:b/>
          <w:bCs/>
          <w:color w:val="auto"/>
          <w:sz w:val="30"/>
          <w:szCs w:val="32"/>
          <w:highlight w:val="none"/>
        </w:rPr>
        <w:t>2.6施工及监理概况</w:t>
      </w:r>
      <w:bookmarkEnd w:id="79"/>
      <w:bookmarkEnd w:id="80"/>
      <w:bookmarkEnd w:id="81"/>
      <w:bookmarkEnd w:id="82"/>
    </w:p>
    <w:p w14:paraId="72015696">
      <w:pPr>
        <w:snapToGrid w:val="0"/>
        <w:spacing w:line="360" w:lineRule="auto"/>
        <w:ind w:firstLine="560" w:firstLineChars="200"/>
        <w:rPr>
          <w:rFonts w:ascii="Times New Roman Regular" w:hAnsi="Times New Roman Regular" w:cs="Times New Roman Regular"/>
          <w:color w:val="auto"/>
          <w:sz w:val="28"/>
          <w:highlight w:val="none"/>
        </w:rPr>
      </w:pPr>
    </w:p>
    <w:p w14:paraId="7598B723">
      <w:pPr>
        <w:keepNext/>
        <w:keepLines/>
        <w:adjustRightInd w:val="0"/>
        <w:snapToGrid w:val="0"/>
        <w:spacing w:before="156" w:beforeLines="50" w:after="156" w:afterLines="50" w:line="336" w:lineRule="auto"/>
        <w:jc w:val="center"/>
        <w:outlineLvl w:val="1"/>
        <w:rPr>
          <w:rFonts w:ascii="Times New Roman Regular" w:hAnsi="Times New Roman Regular" w:eastAsia="黑体" w:cs="Times New Roman Regular"/>
          <w:b/>
          <w:bCs/>
          <w:color w:val="auto"/>
          <w:sz w:val="30"/>
          <w:szCs w:val="32"/>
          <w:highlight w:val="none"/>
        </w:rPr>
      </w:pPr>
      <w:bookmarkStart w:id="83" w:name="_Toc2051808116"/>
      <w:bookmarkStart w:id="84" w:name="_Toc183175335"/>
      <w:bookmarkStart w:id="85" w:name="_Toc9541"/>
      <w:r>
        <w:rPr>
          <w:rFonts w:ascii="Times New Roman Regular" w:hAnsi="Times New Roman Regular" w:eastAsia="黑体" w:cs="Times New Roman Regular"/>
          <w:b/>
          <w:bCs/>
          <w:color w:val="auto"/>
          <w:sz w:val="30"/>
          <w:szCs w:val="32"/>
          <w:highlight w:val="none"/>
        </w:rPr>
        <w:t>2.</w:t>
      </w:r>
      <w:r>
        <w:rPr>
          <w:rFonts w:hint="eastAsia" w:ascii="Times New Roman Regular" w:hAnsi="Times New Roman Regular" w:eastAsia="黑体" w:cs="Times New Roman Regular"/>
          <w:b/>
          <w:bCs/>
          <w:color w:val="auto"/>
          <w:sz w:val="30"/>
          <w:szCs w:val="32"/>
          <w:highlight w:val="none"/>
          <w:lang w:val="en-US" w:eastAsia="zh-CN"/>
        </w:rPr>
        <w:t>7</w:t>
      </w:r>
      <w:r>
        <w:rPr>
          <w:rFonts w:ascii="Times New Roman Regular" w:hAnsi="Times New Roman Regular" w:eastAsia="黑体" w:cs="Times New Roman Regular"/>
          <w:b/>
          <w:bCs/>
          <w:color w:val="auto"/>
          <w:sz w:val="30"/>
          <w:szCs w:val="32"/>
          <w:highlight w:val="none"/>
        </w:rPr>
        <w:t xml:space="preserve"> </w:t>
      </w:r>
      <w:r>
        <w:rPr>
          <w:rFonts w:hint="eastAsia" w:ascii="Times New Roman Regular" w:hAnsi="Times New Roman Regular" w:eastAsia="黑体" w:cs="Times New Roman Regular"/>
          <w:b/>
          <w:bCs/>
          <w:color w:val="auto"/>
          <w:sz w:val="30"/>
          <w:szCs w:val="32"/>
          <w:highlight w:val="none"/>
        </w:rPr>
        <w:t>试运行概况</w:t>
      </w:r>
      <w:bookmarkEnd w:id="83"/>
    </w:p>
    <w:p w14:paraId="68F24A18">
      <w:pPr>
        <w:snapToGrid w:val="0"/>
        <w:spacing w:line="360" w:lineRule="auto"/>
        <w:ind w:firstLine="560" w:firstLineChars="200"/>
        <w:rPr>
          <w:rFonts w:ascii="Times New Roman Regular" w:hAnsi="Times New Roman Regular" w:cs="Times New Roman Regular"/>
          <w:color w:val="auto"/>
          <w:sz w:val="28"/>
          <w:szCs w:val="28"/>
          <w:highlight w:val="none"/>
        </w:rPr>
      </w:pPr>
    </w:p>
    <w:p w14:paraId="7257C41C">
      <w:pPr>
        <w:keepNext/>
        <w:keepLines/>
        <w:adjustRightInd w:val="0"/>
        <w:snapToGrid w:val="0"/>
        <w:spacing w:before="156" w:beforeLines="50" w:after="156" w:afterLines="50" w:line="336" w:lineRule="auto"/>
        <w:jc w:val="center"/>
        <w:outlineLvl w:val="1"/>
        <w:rPr>
          <w:rFonts w:ascii="Times New Roman Regular" w:hAnsi="Times New Roman Regular" w:eastAsia="黑体" w:cs="Times New Roman Regular"/>
          <w:b/>
          <w:bCs/>
          <w:color w:val="auto"/>
          <w:sz w:val="30"/>
          <w:szCs w:val="32"/>
          <w:highlight w:val="none"/>
        </w:rPr>
      </w:pPr>
      <w:bookmarkStart w:id="86" w:name="_Toc446602086"/>
      <w:r>
        <w:rPr>
          <w:rFonts w:ascii="Times New Roman Regular" w:hAnsi="Times New Roman Regular" w:eastAsia="黑体" w:cs="Times New Roman Regular"/>
          <w:b/>
          <w:bCs/>
          <w:color w:val="auto"/>
          <w:sz w:val="30"/>
          <w:szCs w:val="32"/>
          <w:highlight w:val="none"/>
        </w:rPr>
        <w:t>2.</w:t>
      </w:r>
      <w:r>
        <w:rPr>
          <w:rFonts w:hint="eastAsia" w:ascii="Times New Roman Regular" w:hAnsi="Times New Roman Regular" w:eastAsia="黑体" w:cs="Times New Roman Regular"/>
          <w:b/>
          <w:bCs/>
          <w:color w:val="auto"/>
          <w:sz w:val="30"/>
          <w:szCs w:val="32"/>
          <w:highlight w:val="none"/>
          <w:lang w:val="en-US" w:eastAsia="zh-CN"/>
        </w:rPr>
        <w:t>8</w:t>
      </w:r>
      <w:r>
        <w:rPr>
          <w:rFonts w:ascii="Times New Roman Regular" w:hAnsi="Times New Roman Regular" w:eastAsia="黑体" w:cs="Times New Roman Regular"/>
          <w:b/>
          <w:bCs/>
          <w:color w:val="auto"/>
          <w:sz w:val="30"/>
          <w:szCs w:val="32"/>
          <w:highlight w:val="none"/>
        </w:rPr>
        <w:t xml:space="preserve"> 安全设施概况</w:t>
      </w:r>
      <w:bookmarkEnd w:id="84"/>
      <w:bookmarkEnd w:id="85"/>
      <w:bookmarkEnd w:id="86"/>
    </w:p>
    <w:p w14:paraId="19A4C080">
      <w:pPr>
        <w:spacing w:line="360" w:lineRule="auto"/>
        <w:ind w:firstLine="560"/>
        <w:rPr>
          <w:color w:val="auto"/>
          <w:highlight w:val="none"/>
        </w:rPr>
      </w:pPr>
      <w:r>
        <w:rPr>
          <w:rFonts w:hint="eastAsia" w:ascii="Times New Roman Regular" w:hAnsi="Times New Roman Regular" w:cs="Times New Roman Regular"/>
          <w:color w:val="auto"/>
          <w:sz w:val="28"/>
          <w:szCs w:val="28"/>
          <w:highlight w:val="none"/>
          <w:lang w:eastAsia="zh-CN"/>
        </w:rPr>
        <w:t>本溪市天慧矿业有限公司（玻璃用石英岩）露天开采建设项目</w:t>
      </w:r>
      <w:r>
        <w:rPr>
          <w:rFonts w:ascii="Times New Roman Regular" w:hAnsi="Times New Roman Regular" w:cs="Times New Roman Regular"/>
          <w:color w:val="auto"/>
          <w:sz w:val="28"/>
          <w:szCs w:val="28"/>
          <w:highlight w:val="none"/>
        </w:rPr>
        <w:t>安全设施详情见下表。</w:t>
      </w:r>
    </w:p>
    <w:p w14:paraId="267002F8">
      <w:pPr>
        <w:adjustRightInd w:val="0"/>
        <w:snapToGrid w:val="0"/>
        <w:spacing w:line="400" w:lineRule="exact"/>
        <w:jc w:val="center"/>
        <w:rPr>
          <w:rFonts w:hint="default" w:ascii="Times New Roman" w:hAnsi="Times New Roman" w:eastAsia="宋体" w:cs="Times New Roman"/>
          <w:bCs/>
          <w:color w:val="auto"/>
          <w:sz w:val="21"/>
          <w:szCs w:val="21"/>
          <w:highlight w:val="none"/>
          <w:lang w:val="zh-CN"/>
        </w:rPr>
      </w:pPr>
      <w:r>
        <w:rPr>
          <w:rFonts w:hint="default" w:ascii="Times New Roman" w:hAnsi="Times New Roman" w:eastAsia="宋体" w:cs="Times New Roman"/>
          <w:bCs/>
          <w:color w:val="auto"/>
          <w:sz w:val="21"/>
          <w:szCs w:val="21"/>
          <w:highlight w:val="none"/>
          <w:lang w:val="zh-CN"/>
        </w:rPr>
        <w:t>表2.8-1 建设项目基本安全设施一览表</w:t>
      </w:r>
    </w:p>
    <w:p w14:paraId="7EE181E2">
      <w:pPr>
        <w:bidi w:val="0"/>
        <w:rPr>
          <w:rFonts w:hint="eastAsia"/>
          <w:color w:val="auto"/>
          <w:highlight w:val="none"/>
        </w:rPr>
      </w:pPr>
    </w:p>
    <w:p w14:paraId="44CD4806">
      <w:pPr>
        <w:adjustRightInd w:val="0"/>
        <w:snapToGrid w:val="0"/>
        <w:spacing w:line="400" w:lineRule="exact"/>
        <w:ind w:firstLine="420" w:firstLineChars="200"/>
        <w:jc w:val="center"/>
        <w:rPr>
          <w:rFonts w:hint="default" w:ascii="Times New Roman" w:hAnsi="Times New Roman" w:eastAsia="宋体" w:cs="Times New Roman"/>
          <w:bCs/>
          <w:color w:val="auto"/>
          <w:sz w:val="21"/>
          <w:szCs w:val="21"/>
          <w:highlight w:val="none"/>
          <w:lang w:val="zh-CN"/>
        </w:rPr>
      </w:pPr>
      <w:r>
        <w:rPr>
          <w:rFonts w:hint="default" w:ascii="Times New Roman" w:hAnsi="Times New Roman" w:eastAsia="宋体" w:cs="Times New Roman"/>
          <w:bCs/>
          <w:color w:val="auto"/>
          <w:sz w:val="21"/>
          <w:szCs w:val="21"/>
          <w:highlight w:val="none"/>
          <w:lang w:val="zh-CN"/>
        </w:rPr>
        <w:t>表2.8-2 建设项目专用安全设施一览表</w:t>
      </w:r>
    </w:p>
    <w:p w14:paraId="25A0007B">
      <w:pPr>
        <w:pStyle w:val="7"/>
        <w:ind w:left="0" w:leftChars="0" w:firstLine="0" w:firstLineChars="0"/>
        <w:rPr>
          <w:rFonts w:hint="default" w:ascii="Times New Roman" w:hAnsi="Times New Roman" w:eastAsia="宋体" w:cs="Times New Roman"/>
          <w:bCs/>
          <w:color w:val="auto"/>
          <w:sz w:val="21"/>
          <w:szCs w:val="21"/>
          <w:highlight w:val="none"/>
          <w:lang w:val="zh-CN"/>
        </w:rPr>
      </w:pPr>
    </w:p>
    <w:p w14:paraId="4B86C4F6">
      <w:pPr>
        <w:keepNext w:val="0"/>
        <w:keepLines w:val="0"/>
        <w:pageBreakBefore w:val="0"/>
        <w:widowControl w:val="0"/>
        <w:numPr>
          <w:ilvl w:val="0"/>
          <w:numId w:val="0"/>
        </w:numPr>
        <w:kinsoku/>
        <w:wordWrap/>
        <w:overflowPunct/>
        <w:topLinePunct w:val="0"/>
        <w:autoSpaceDE/>
        <w:autoSpaceDN/>
        <w:bidi w:val="0"/>
        <w:adjustRightInd/>
        <w:snapToGrid w:val="0"/>
        <w:spacing w:before="157" w:beforeLines="50" w:after="157" w:afterLines="50" w:line="360" w:lineRule="auto"/>
        <w:jc w:val="center"/>
        <w:textAlignment w:val="auto"/>
        <w:outlineLvl w:val="0"/>
        <w:rPr>
          <w:rFonts w:ascii="Times New Roman Regular" w:hAnsi="Times New Roman Regular" w:cs="Times New Roman Regular"/>
          <w:b/>
          <w:bCs/>
          <w:color w:val="auto"/>
          <w:sz w:val="32"/>
          <w:szCs w:val="32"/>
          <w:highlight w:val="none"/>
        </w:rPr>
      </w:pPr>
      <w:r>
        <w:rPr>
          <w:rFonts w:ascii="Times New Roman Regular" w:hAnsi="Times New Roman Regular" w:cs="Times New Roman Regular"/>
          <w:color w:val="auto"/>
          <w:highlight w:val="none"/>
        </w:rPr>
        <w:br w:type="page"/>
      </w:r>
      <w:bookmarkStart w:id="87" w:name="_Toc585913137"/>
      <w:bookmarkStart w:id="88" w:name="_Toc86052388"/>
      <w:bookmarkStart w:id="89" w:name="_Toc23165"/>
      <w:bookmarkStart w:id="90" w:name="_Toc1719"/>
      <w:bookmarkStart w:id="91" w:name="_Toc29473"/>
      <w:r>
        <w:rPr>
          <w:rFonts w:hint="eastAsia" w:ascii="Times New Roman Regular" w:hAnsi="Times New Roman Regular" w:eastAsia="黑体" w:cs="Times New Roman Regular"/>
          <w:b/>
          <w:bCs/>
          <w:color w:val="auto"/>
          <w:kern w:val="44"/>
          <w:sz w:val="32"/>
          <w:szCs w:val="44"/>
          <w:highlight w:val="none"/>
          <w:lang w:val="en-US" w:eastAsia="zh-CN"/>
        </w:rPr>
        <w:t xml:space="preserve">3 </w:t>
      </w:r>
      <w:r>
        <w:rPr>
          <w:rFonts w:ascii="Times New Roman Regular" w:hAnsi="Times New Roman Regular" w:eastAsia="黑体" w:cs="Times New Roman Regular"/>
          <w:b/>
          <w:bCs/>
          <w:color w:val="auto"/>
          <w:kern w:val="44"/>
          <w:sz w:val="32"/>
          <w:szCs w:val="44"/>
          <w:highlight w:val="none"/>
        </w:rPr>
        <w:t>安全设施符合性评价</w:t>
      </w:r>
      <w:bookmarkEnd w:id="87"/>
      <w:bookmarkEnd w:id="88"/>
      <w:bookmarkEnd w:id="89"/>
      <w:bookmarkEnd w:id="90"/>
      <w:bookmarkEnd w:id="91"/>
    </w:p>
    <w:p w14:paraId="0C3EEBCF">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根据国家的相关</w:t>
      </w:r>
      <w:r>
        <w:rPr>
          <w:rFonts w:ascii="Times New Roman Regular" w:hAnsi="Times New Roman Regular" w:cs="Times New Roman Regular"/>
          <w:color w:val="auto"/>
          <w:sz w:val="28"/>
          <w:szCs w:val="28"/>
          <w:highlight w:val="none"/>
          <w:lang w:val="en-US"/>
        </w:rPr>
        <w:t>法律法规</w:t>
      </w:r>
      <w:r>
        <w:rPr>
          <w:rFonts w:ascii="Times New Roman Regular" w:hAnsi="Times New Roman Regular" w:cs="Times New Roman Regular"/>
          <w:color w:val="auto"/>
          <w:sz w:val="28"/>
          <w:szCs w:val="28"/>
          <w:highlight w:val="none"/>
        </w:rPr>
        <w:t>、规程及安全设施设计，结合现场实际检查、竣工验收资料、施工记录、监理记录、检测检验等相关资料，采用安全检查表方法检查基本安全设施、专用安全设施和安全管理等，对</w:t>
      </w:r>
      <w:r>
        <w:rPr>
          <w:rFonts w:hint="eastAsia" w:ascii="Times New Roman Regular" w:hAnsi="Times New Roman Regular" w:cs="Times New Roman Regular"/>
          <w:color w:val="auto"/>
          <w:sz w:val="28"/>
          <w:szCs w:val="28"/>
          <w:highlight w:val="none"/>
        </w:rPr>
        <w:t>本溪天慧矿业有限公司玻璃用石英岩露天开采建设项目</w:t>
      </w:r>
      <w:r>
        <w:rPr>
          <w:rFonts w:ascii="Times New Roman Regular" w:hAnsi="Times New Roman Regular" w:cs="Times New Roman Regular"/>
          <w:color w:val="auto"/>
          <w:sz w:val="28"/>
          <w:szCs w:val="28"/>
          <w:highlight w:val="none"/>
        </w:rPr>
        <w:t>的各个评价单元进行直接、全面的符合性评价如下。</w:t>
      </w:r>
    </w:p>
    <w:p w14:paraId="64E920E4">
      <w:pPr>
        <w:pStyle w:val="3"/>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92" w:name="_Toc1229572064"/>
      <w:bookmarkStart w:id="93" w:name="_Toc12050"/>
      <w:bookmarkStart w:id="94" w:name="_Toc86052389"/>
      <w:bookmarkStart w:id="95" w:name="_Toc22695"/>
      <w:bookmarkStart w:id="96" w:name="_Toc13466"/>
      <w:r>
        <w:rPr>
          <w:rFonts w:ascii="Times New Roman Regular" w:hAnsi="Times New Roman Regular" w:eastAsia="黑体" w:cs="Times New Roman Regular"/>
          <w:color w:val="auto"/>
          <w:sz w:val="30"/>
          <w:highlight w:val="none"/>
        </w:rPr>
        <w:t>3.1</w:t>
      </w:r>
      <w:r>
        <w:rPr>
          <w:rFonts w:hint="eastAsia" w:ascii="Times New Roman Regular" w:hAnsi="Times New Roman Regular" w:eastAsia="黑体" w:cs="Times New Roman Regular"/>
          <w:color w:val="auto"/>
          <w:sz w:val="30"/>
          <w:highlight w:val="none"/>
          <w:lang w:val="en-US" w:eastAsia="zh-CN"/>
        </w:rPr>
        <w:t xml:space="preserve"> </w:t>
      </w:r>
      <w:r>
        <w:rPr>
          <w:rFonts w:ascii="Times New Roman Regular" w:hAnsi="Times New Roman Regular" w:eastAsia="黑体" w:cs="Times New Roman Regular"/>
          <w:color w:val="auto"/>
          <w:sz w:val="30"/>
          <w:highlight w:val="none"/>
        </w:rPr>
        <w:t>安全设施“三同时”程序</w:t>
      </w:r>
      <w:bookmarkEnd w:id="92"/>
      <w:bookmarkEnd w:id="93"/>
      <w:bookmarkEnd w:id="94"/>
      <w:bookmarkEnd w:id="95"/>
      <w:bookmarkEnd w:id="96"/>
    </w:p>
    <w:p w14:paraId="5E9FA99C">
      <w:pPr>
        <w:spacing w:line="360" w:lineRule="auto"/>
        <w:ind w:firstLine="560"/>
        <w:rPr>
          <w:rFonts w:ascii="Times New Roman Regular" w:hAnsi="Times New Roman Regular" w:cs="Times New Roman Regular"/>
          <w:color w:val="auto"/>
          <w:highlight w:val="none"/>
        </w:rPr>
      </w:pPr>
      <w:r>
        <w:rPr>
          <w:rFonts w:ascii="Times New Roman Regular" w:hAnsi="Times New Roman Regular" w:cs="Times New Roman Regular"/>
          <w:color w:val="auto"/>
          <w:sz w:val="28"/>
          <w:szCs w:val="28"/>
          <w:highlight w:val="none"/>
        </w:rPr>
        <w:t>通过查阅相关资料，安全设施符合性单元安全检查表如表3.1-1所示。</w:t>
      </w:r>
    </w:p>
    <w:p w14:paraId="2E3ABD42">
      <w:pPr>
        <w:adjustRightInd w:val="0"/>
        <w:snapToGrid w:val="0"/>
        <w:spacing w:line="400" w:lineRule="exact"/>
        <w:jc w:val="center"/>
        <w:rPr>
          <w:rFonts w:hint="eastAsia" w:ascii="Times New Roman" w:hAnsi="Times New Roman" w:eastAsia="宋体" w:cs="Times New Roman"/>
          <w:bCs/>
          <w:color w:val="auto"/>
          <w:sz w:val="21"/>
          <w:szCs w:val="21"/>
          <w:highlight w:val="none"/>
          <w:lang w:val="zh-CN"/>
        </w:rPr>
      </w:pPr>
      <w:r>
        <w:rPr>
          <w:rFonts w:hint="default" w:ascii="Times New Roman" w:hAnsi="Times New Roman" w:eastAsia="宋体" w:cs="Times New Roman"/>
          <w:bCs/>
          <w:color w:val="auto"/>
          <w:sz w:val="21"/>
          <w:szCs w:val="21"/>
          <w:highlight w:val="none"/>
          <w:lang w:val="zh-CN"/>
        </w:rPr>
        <w:t xml:space="preserve">表3.1-1 </w:t>
      </w:r>
      <w:r>
        <w:rPr>
          <w:rFonts w:hint="eastAsia" w:ascii="Times New Roman" w:hAnsi="Times New Roman" w:cs="Times New Roman"/>
          <w:bCs/>
          <w:color w:val="auto"/>
          <w:sz w:val="21"/>
          <w:szCs w:val="21"/>
          <w:highlight w:val="none"/>
          <w:lang w:val="en-US" w:eastAsia="zh-CN"/>
        </w:rPr>
        <w:t xml:space="preserve"> </w:t>
      </w:r>
      <w:r>
        <w:rPr>
          <w:rFonts w:hint="default" w:ascii="Times New Roman" w:hAnsi="Times New Roman" w:eastAsia="宋体" w:cs="Times New Roman"/>
          <w:bCs/>
          <w:color w:val="auto"/>
          <w:sz w:val="21"/>
          <w:szCs w:val="21"/>
          <w:highlight w:val="none"/>
          <w:lang w:val="zh-CN"/>
        </w:rPr>
        <w:t>安全设施“三同时”程序符合性单元安全检查表</w:t>
      </w:r>
    </w:p>
    <w:tbl>
      <w:tblPr>
        <w:tblStyle w:val="20"/>
        <w:tblW w:w="5158" w:type="pct"/>
        <w:jc w:val="center"/>
        <w:tblLayout w:type="fixed"/>
        <w:tblCellMar>
          <w:top w:w="0" w:type="dxa"/>
          <w:left w:w="108" w:type="dxa"/>
          <w:bottom w:w="0" w:type="dxa"/>
          <w:right w:w="108" w:type="dxa"/>
        </w:tblCellMar>
      </w:tblPr>
      <w:tblGrid>
        <w:gridCol w:w="601"/>
        <w:gridCol w:w="2115"/>
        <w:gridCol w:w="682"/>
        <w:gridCol w:w="1920"/>
        <w:gridCol w:w="2806"/>
        <w:gridCol w:w="668"/>
      </w:tblGrid>
      <w:tr w14:paraId="61AA733F">
        <w:trPr>
          <w:trHeight w:val="652" w:hRule="atLeast"/>
          <w:tblHeader/>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1E7B62EC">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b/>
                <w:bCs/>
                <w:color w:val="auto"/>
                <w:szCs w:val="21"/>
                <w:highlight w:val="none"/>
              </w:rPr>
              <w:t>序号</w:t>
            </w:r>
          </w:p>
        </w:tc>
        <w:tc>
          <w:tcPr>
            <w:tcW w:w="2115" w:type="dxa"/>
            <w:tcBorders>
              <w:top w:val="single" w:color="000000" w:sz="4" w:space="0"/>
              <w:left w:val="single" w:color="000000" w:sz="4" w:space="0"/>
              <w:bottom w:val="single" w:color="000000" w:sz="4" w:space="0"/>
              <w:right w:val="single" w:color="000000" w:sz="4" w:space="0"/>
            </w:tcBorders>
            <w:vAlign w:val="center"/>
          </w:tcPr>
          <w:p w14:paraId="7E8EB852">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b/>
                <w:bCs/>
                <w:color w:val="auto"/>
                <w:szCs w:val="21"/>
                <w:highlight w:val="none"/>
              </w:rPr>
              <w:t>检查内容</w:t>
            </w:r>
          </w:p>
        </w:tc>
        <w:tc>
          <w:tcPr>
            <w:tcW w:w="682" w:type="dxa"/>
            <w:tcBorders>
              <w:top w:val="single" w:color="000000" w:sz="4" w:space="0"/>
              <w:left w:val="single" w:color="000000" w:sz="4" w:space="0"/>
              <w:bottom w:val="single" w:color="000000" w:sz="4" w:space="0"/>
              <w:right w:val="single" w:color="000000" w:sz="4" w:space="0"/>
            </w:tcBorders>
            <w:vAlign w:val="center"/>
          </w:tcPr>
          <w:p w14:paraId="664DD5D8">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检查类别</w:t>
            </w:r>
          </w:p>
        </w:tc>
        <w:tc>
          <w:tcPr>
            <w:tcW w:w="1920" w:type="dxa"/>
            <w:tcBorders>
              <w:top w:val="single" w:color="000000" w:sz="4" w:space="0"/>
              <w:left w:val="single" w:color="000000" w:sz="4" w:space="0"/>
              <w:bottom w:val="single" w:color="000000" w:sz="4" w:space="0"/>
              <w:right w:val="single" w:color="000000" w:sz="4" w:space="0"/>
            </w:tcBorders>
            <w:vAlign w:val="center"/>
          </w:tcPr>
          <w:p w14:paraId="444211A8">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b/>
                <w:bCs/>
                <w:color w:val="auto"/>
                <w:szCs w:val="21"/>
                <w:highlight w:val="none"/>
              </w:rPr>
              <w:t>检查依据</w:t>
            </w:r>
          </w:p>
        </w:tc>
        <w:tc>
          <w:tcPr>
            <w:tcW w:w="2806" w:type="dxa"/>
            <w:tcBorders>
              <w:top w:val="single" w:color="000000" w:sz="4" w:space="0"/>
              <w:left w:val="single" w:color="000000" w:sz="4" w:space="0"/>
              <w:bottom w:val="single" w:color="000000" w:sz="4" w:space="0"/>
              <w:right w:val="single" w:color="000000" w:sz="4" w:space="0"/>
            </w:tcBorders>
            <w:vAlign w:val="center"/>
          </w:tcPr>
          <w:p w14:paraId="35AC3B37">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b/>
                <w:bCs/>
                <w:color w:val="auto"/>
                <w:szCs w:val="21"/>
                <w:highlight w:val="none"/>
              </w:rPr>
              <w:t>事实记录</w:t>
            </w:r>
          </w:p>
        </w:tc>
        <w:tc>
          <w:tcPr>
            <w:tcW w:w="668" w:type="dxa"/>
            <w:tcBorders>
              <w:top w:val="single" w:color="000000" w:sz="4" w:space="0"/>
              <w:left w:val="single" w:color="000000" w:sz="4" w:space="0"/>
              <w:bottom w:val="single" w:color="000000" w:sz="4" w:space="0"/>
              <w:right w:val="single" w:color="000000" w:sz="4" w:space="0"/>
            </w:tcBorders>
            <w:vAlign w:val="center"/>
          </w:tcPr>
          <w:p w14:paraId="2B687703">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b/>
                <w:bCs/>
                <w:color w:val="auto"/>
                <w:szCs w:val="21"/>
                <w:highlight w:val="none"/>
              </w:rPr>
              <w:t>结论</w:t>
            </w:r>
          </w:p>
        </w:tc>
      </w:tr>
      <w:tr w14:paraId="24F95728">
        <w:trPr>
          <w:trHeight w:val="1596"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63142AD3">
            <w:pPr>
              <w:numPr>
                <w:ilvl w:val="0"/>
                <w:numId w:val="11"/>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115" w:type="dxa"/>
            <w:tcBorders>
              <w:top w:val="single" w:color="000000" w:sz="4" w:space="0"/>
              <w:left w:val="single" w:color="000000" w:sz="4" w:space="0"/>
              <w:bottom w:val="single" w:color="000000" w:sz="4" w:space="0"/>
              <w:right w:val="single" w:color="000000" w:sz="4" w:space="0"/>
            </w:tcBorders>
            <w:vAlign w:val="center"/>
          </w:tcPr>
          <w:p w14:paraId="17BBD2EC">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依法设立的公司，由公司登记机关发给公司营业执照。公司营业执照签发日期为公司成立日期。</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BC527">
            <w:pPr>
              <w:spacing w:line="240" w:lineRule="atLeast"/>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20" w:type="dxa"/>
            <w:tcBorders>
              <w:top w:val="single" w:color="000000" w:sz="4" w:space="0"/>
              <w:left w:val="single" w:color="000000" w:sz="4" w:space="0"/>
              <w:bottom w:val="single" w:color="000000" w:sz="4" w:space="0"/>
              <w:right w:val="single" w:color="000000" w:sz="4" w:space="0"/>
            </w:tcBorders>
            <w:vAlign w:val="center"/>
          </w:tcPr>
          <w:p w14:paraId="1B975B4A">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w:t>
            </w:r>
            <w:r>
              <w:rPr>
                <w:rFonts w:ascii="Times New Roman Regular" w:hAnsi="Times New Roman Regular" w:cs="Times New Roman Regular"/>
                <w:color w:val="auto"/>
                <w:szCs w:val="21"/>
                <w:highlight w:val="none"/>
                <w:lang w:val="en-US"/>
              </w:rPr>
              <w:t>中华人民共和国公司法</w:t>
            </w:r>
            <w:r>
              <w:rPr>
                <w:rFonts w:ascii="Times New Roman Regular" w:hAnsi="Times New Roman Regular" w:cs="Times New Roman Regular"/>
                <w:color w:val="auto"/>
                <w:szCs w:val="21"/>
                <w:highlight w:val="none"/>
              </w:rPr>
              <w:t>》第七条</w:t>
            </w:r>
          </w:p>
        </w:tc>
        <w:tc>
          <w:tcPr>
            <w:tcW w:w="2806" w:type="dxa"/>
            <w:tcBorders>
              <w:top w:val="single" w:color="000000" w:sz="4" w:space="0"/>
              <w:left w:val="single" w:color="000000" w:sz="4" w:space="0"/>
              <w:bottom w:val="single" w:color="000000" w:sz="4" w:space="0"/>
              <w:right w:val="single" w:color="000000" w:sz="4" w:space="0"/>
            </w:tcBorders>
            <w:vAlign w:val="center"/>
          </w:tcPr>
          <w:p w14:paraId="1895D82A">
            <w:pPr>
              <w:snapToGrid w:val="0"/>
              <w:rPr>
                <w:rFonts w:ascii="Times New Roman Regular" w:hAnsi="Times New Roman Regular" w:cs="Times New Roman Regular"/>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vAlign w:val="center"/>
          </w:tcPr>
          <w:p w14:paraId="4792722A">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583283DB">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0ED6357A">
        <w:trPr>
          <w:trHeight w:val="2056"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0C9150E8">
            <w:pPr>
              <w:numPr>
                <w:ilvl w:val="0"/>
                <w:numId w:val="11"/>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115" w:type="dxa"/>
            <w:tcBorders>
              <w:top w:val="single" w:color="000000" w:sz="4" w:space="0"/>
              <w:left w:val="single" w:color="000000" w:sz="4" w:space="0"/>
              <w:bottom w:val="single" w:color="000000" w:sz="4" w:space="0"/>
              <w:right w:val="single" w:color="000000" w:sz="4" w:space="0"/>
            </w:tcBorders>
            <w:vAlign w:val="center"/>
          </w:tcPr>
          <w:p w14:paraId="3DD990AD">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开采相关矿产资源的，根据生产规模和矿种应由相应的地质矿产主管部门审批，并颁发采矿许可证。</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D95BA">
            <w:pPr>
              <w:spacing w:line="240" w:lineRule="atLeast"/>
              <w:jc w:val="center"/>
              <w:rPr>
                <w:rFonts w:ascii="Calibri" w:hAnsi="Calibri" w:eastAsia="宋体" w:cs="Times New Roman"/>
                <w:color w:val="auto"/>
                <w:kern w:val="0"/>
                <w:sz w:val="24"/>
                <w:szCs w:val="24"/>
                <w:highlight w:val="none"/>
                <w:lang w:val="en-US" w:eastAsia="zh-CN" w:bidi="ar-SA"/>
              </w:rPr>
            </w:pPr>
            <w:r>
              <w:rPr>
                <w:rFonts w:hAnsi="宋体"/>
                <w:color w:val="auto"/>
                <w:sz w:val="24"/>
                <w:highlight w:val="none"/>
              </w:rPr>
              <w:t>△</w:t>
            </w:r>
          </w:p>
        </w:tc>
        <w:tc>
          <w:tcPr>
            <w:tcW w:w="1920" w:type="dxa"/>
            <w:tcBorders>
              <w:top w:val="single" w:color="000000" w:sz="4" w:space="0"/>
              <w:left w:val="single" w:color="000000" w:sz="4" w:space="0"/>
              <w:bottom w:val="single" w:color="000000" w:sz="4" w:space="0"/>
              <w:right w:val="single" w:color="000000" w:sz="4" w:space="0"/>
            </w:tcBorders>
            <w:vAlign w:val="center"/>
          </w:tcPr>
          <w:p w14:paraId="5E8FFFC2">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w:t>
            </w:r>
            <w:r>
              <w:rPr>
                <w:rFonts w:ascii="Times New Roman Regular" w:hAnsi="Times New Roman Regular" w:cs="Times New Roman Regular"/>
                <w:color w:val="auto"/>
                <w:szCs w:val="21"/>
                <w:highlight w:val="none"/>
                <w:lang w:val="en-US"/>
              </w:rPr>
              <w:t>中华人民共和国矿产资源法</w:t>
            </w:r>
            <w:r>
              <w:rPr>
                <w:rFonts w:ascii="Times New Roman Regular" w:hAnsi="Times New Roman Regular" w:cs="Times New Roman Regular"/>
                <w:color w:val="auto"/>
                <w:szCs w:val="21"/>
                <w:highlight w:val="none"/>
              </w:rPr>
              <w:t>》第十六条</w:t>
            </w:r>
          </w:p>
        </w:tc>
        <w:tc>
          <w:tcPr>
            <w:tcW w:w="2806" w:type="dxa"/>
            <w:tcBorders>
              <w:top w:val="single" w:color="000000" w:sz="4" w:space="0"/>
              <w:left w:val="single" w:color="000000" w:sz="4" w:space="0"/>
              <w:bottom w:val="single" w:color="000000" w:sz="4" w:space="0"/>
              <w:right w:val="single" w:color="000000" w:sz="4" w:space="0"/>
            </w:tcBorders>
            <w:vAlign w:val="center"/>
          </w:tcPr>
          <w:p w14:paraId="5553972F">
            <w:pPr>
              <w:snapToGrid w:val="0"/>
              <w:jc w:val="both"/>
              <w:rPr>
                <w:rFonts w:ascii="Times New Roman Regular" w:hAnsi="Times New Roman Regular" w:cs="Times New Roman Regular"/>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vAlign w:val="center"/>
          </w:tcPr>
          <w:p w14:paraId="02DBBA86">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428F4EFE">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59FCFE20">
        <w:trPr>
          <w:trHeight w:val="2313"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4ACE5393">
            <w:pPr>
              <w:numPr>
                <w:ilvl w:val="0"/>
                <w:numId w:val="11"/>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115" w:type="dxa"/>
            <w:tcBorders>
              <w:top w:val="single" w:color="000000" w:sz="4" w:space="0"/>
              <w:left w:val="single" w:color="000000" w:sz="4" w:space="0"/>
              <w:bottom w:val="single" w:color="000000" w:sz="4" w:space="0"/>
              <w:right w:val="single" w:color="000000" w:sz="4" w:space="0"/>
            </w:tcBorders>
            <w:vAlign w:val="center"/>
          </w:tcPr>
          <w:p w14:paraId="68690877">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生产经营单位应当委托具有相应资质的安全评价机构，对其建设项目进行安全预评价，并编制安全预评价报告。</w:t>
            </w:r>
          </w:p>
        </w:tc>
        <w:tc>
          <w:tcPr>
            <w:tcW w:w="682" w:type="dxa"/>
            <w:tcBorders>
              <w:top w:val="single" w:color="000000" w:sz="4" w:space="0"/>
              <w:left w:val="single" w:color="000000" w:sz="4" w:space="0"/>
              <w:bottom w:val="single" w:color="000000" w:sz="4" w:space="0"/>
              <w:right w:val="single" w:color="000000" w:sz="4" w:space="0"/>
            </w:tcBorders>
            <w:vAlign w:val="center"/>
          </w:tcPr>
          <w:p w14:paraId="3C5D1FDA">
            <w:pPr>
              <w:snapToGrid w:val="0"/>
              <w:jc w:val="center"/>
              <w:rPr>
                <w:rFonts w:ascii="Times New Roman Regular" w:hAnsi="Times New Roman Regular" w:cs="Times New Roman Regular"/>
                <w:color w:val="auto"/>
                <w:szCs w:val="21"/>
                <w:highlight w:val="none"/>
              </w:rPr>
            </w:pPr>
            <w:r>
              <w:rPr>
                <w:rFonts w:hAnsi="宋体"/>
                <w:color w:val="auto"/>
                <w:sz w:val="24"/>
                <w:highlight w:val="none"/>
              </w:rPr>
              <w:t>△</w:t>
            </w:r>
          </w:p>
        </w:tc>
        <w:tc>
          <w:tcPr>
            <w:tcW w:w="1920" w:type="dxa"/>
            <w:tcBorders>
              <w:top w:val="single" w:color="000000" w:sz="4" w:space="0"/>
              <w:left w:val="single" w:color="000000" w:sz="4" w:space="0"/>
              <w:bottom w:val="single" w:color="000000" w:sz="4" w:space="0"/>
              <w:right w:val="single" w:color="000000" w:sz="4" w:space="0"/>
            </w:tcBorders>
            <w:vAlign w:val="center"/>
          </w:tcPr>
          <w:p w14:paraId="2076A3CF">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《建设项目安全设施“三同时”监督管理办法（修订）》（国家安全生产监督管理总局令第77号）</w:t>
            </w:r>
          </w:p>
        </w:tc>
        <w:tc>
          <w:tcPr>
            <w:tcW w:w="2806" w:type="dxa"/>
            <w:tcBorders>
              <w:top w:val="single" w:color="000000" w:sz="4" w:space="0"/>
              <w:left w:val="single" w:color="000000" w:sz="4" w:space="0"/>
              <w:bottom w:val="single" w:color="000000" w:sz="4" w:space="0"/>
              <w:right w:val="single" w:color="000000" w:sz="4" w:space="0"/>
            </w:tcBorders>
            <w:vAlign w:val="center"/>
          </w:tcPr>
          <w:p w14:paraId="0277093B">
            <w:pPr>
              <w:snapToGrid w:val="0"/>
              <w:rPr>
                <w:rFonts w:ascii="Times New Roman Regular" w:hAnsi="Times New Roman Regular" w:cs="Times New Roman Regular"/>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vAlign w:val="center"/>
          </w:tcPr>
          <w:p w14:paraId="2BA9C56C">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2B07816D">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61EC078D">
        <w:trPr>
          <w:trHeight w:val="1848"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59ADEF0F">
            <w:pPr>
              <w:numPr>
                <w:ilvl w:val="0"/>
                <w:numId w:val="11"/>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115" w:type="dxa"/>
            <w:tcBorders>
              <w:top w:val="single" w:color="000000" w:sz="4" w:space="0"/>
              <w:left w:val="single" w:color="000000" w:sz="4" w:space="0"/>
              <w:bottom w:val="single" w:color="000000" w:sz="4" w:space="0"/>
              <w:right w:val="single" w:color="000000" w:sz="4" w:space="0"/>
            </w:tcBorders>
            <w:vAlign w:val="center"/>
          </w:tcPr>
          <w:p w14:paraId="00B8FFB3">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生产经营单位在建设项目初步设计时，应当委托有相应资质的设计单位对建设项目安全设施进行设计，编制安全设施设计。</w:t>
            </w:r>
          </w:p>
        </w:tc>
        <w:tc>
          <w:tcPr>
            <w:tcW w:w="682" w:type="dxa"/>
            <w:tcBorders>
              <w:top w:val="single" w:color="000000" w:sz="4" w:space="0"/>
              <w:left w:val="single" w:color="000000" w:sz="4" w:space="0"/>
              <w:bottom w:val="single" w:color="000000" w:sz="4" w:space="0"/>
              <w:right w:val="single" w:color="000000" w:sz="4" w:space="0"/>
            </w:tcBorders>
            <w:vAlign w:val="center"/>
          </w:tcPr>
          <w:p w14:paraId="2931D7B3">
            <w:pPr>
              <w:snapToGrid w:val="0"/>
              <w:jc w:val="center"/>
              <w:rPr>
                <w:rFonts w:ascii="Times New Roman Regular" w:hAnsi="Times New Roman Regular" w:cs="Times New Roman Regular"/>
                <w:color w:val="auto"/>
                <w:szCs w:val="21"/>
                <w:highlight w:val="none"/>
              </w:rPr>
            </w:pPr>
            <w:r>
              <w:rPr>
                <w:rFonts w:hAnsi="宋体"/>
                <w:color w:val="auto"/>
                <w:sz w:val="24"/>
                <w:highlight w:val="none"/>
              </w:rPr>
              <w:t>△</w:t>
            </w:r>
          </w:p>
        </w:tc>
        <w:tc>
          <w:tcPr>
            <w:tcW w:w="1920" w:type="dxa"/>
            <w:tcBorders>
              <w:top w:val="single" w:color="000000" w:sz="4" w:space="0"/>
              <w:left w:val="single" w:color="000000" w:sz="4" w:space="0"/>
              <w:bottom w:val="single" w:color="000000" w:sz="4" w:space="0"/>
              <w:right w:val="single" w:color="000000" w:sz="4" w:space="0"/>
            </w:tcBorders>
            <w:vAlign w:val="center"/>
          </w:tcPr>
          <w:p w14:paraId="5436230F">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《建设项目安全设施“三同时”监督管理办法（修订）》（国家安全生产监督管理总局令第77号）</w:t>
            </w:r>
          </w:p>
        </w:tc>
        <w:tc>
          <w:tcPr>
            <w:tcW w:w="2806" w:type="dxa"/>
            <w:tcBorders>
              <w:top w:val="single" w:color="000000" w:sz="4" w:space="0"/>
              <w:left w:val="single" w:color="000000" w:sz="4" w:space="0"/>
              <w:bottom w:val="single" w:color="000000" w:sz="4" w:space="0"/>
              <w:right w:val="single" w:color="000000" w:sz="4" w:space="0"/>
            </w:tcBorders>
            <w:vAlign w:val="center"/>
          </w:tcPr>
          <w:p w14:paraId="638BD48C">
            <w:pPr>
              <w:snapToGrid w:val="0"/>
              <w:rPr>
                <w:color w:val="auto"/>
                <w:highlight w:val="none"/>
              </w:rPr>
            </w:pPr>
          </w:p>
        </w:tc>
        <w:tc>
          <w:tcPr>
            <w:tcW w:w="668" w:type="dxa"/>
            <w:tcBorders>
              <w:top w:val="single" w:color="000000" w:sz="4" w:space="0"/>
              <w:left w:val="single" w:color="000000" w:sz="4" w:space="0"/>
              <w:bottom w:val="single" w:color="000000" w:sz="4" w:space="0"/>
              <w:right w:val="single" w:color="000000" w:sz="4" w:space="0"/>
            </w:tcBorders>
            <w:vAlign w:val="center"/>
          </w:tcPr>
          <w:p w14:paraId="6196D906">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7310ADE4">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14DB578B">
        <w:trPr>
          <w:trHeight w:val="3813"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36EA92A7">
            <w:pPr>
              <w:numPr>
                <w:ilvl w:val="0"/>
                <w:numId w:val="11"/>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115" w:type="dxa"/>
            <w:tcBorders>
              <w:top w:val="single" w:color="000000" w:sz="4" w:space="0"/>
              <w:left w:val="single" w:color="000000" w:sz="4" w:space="0"/>
              <w:bottom w:val="single" w:color="000000" w:sz="4" w:space="0"/>
              <w:right w:val="single" w:color="000000" w:sz="4" w:space="0"/>
            </w:tcBorders>
            <w:vAlign w:val="center"/>
          </w:tcPr>
          <w:p w14:paraId="6008CFC2">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安全设施的施工应当由取得相应资质的施工单位进行，并与建设项目主体工程同时施工。</w:t>
            </w:r>
          </w:p>
        </w:tc>
        <w:tc>
          <w:tcPr>
            <w:tcW w:w="682" w:type="dxa"/>
            <w:tcBorders>
              <w:top w:val="single" w:color="000000" w:sz="4" w:space="0"/>
              <w:left w:val="single" w:color="000000" w:sz="4" w:space="0"/>
              <w:bottom w:val="single" w:color="000000" w:sz="4" w:space="0"/>
              <w:right w:val="single" w:color="000000" w:sz="4" w:space="0"/>
            </w:tcBorders>
            <w:vAlign w:val="center"/>
          </w:tcPr>
          <w:p w14:paraId="092C2DC7">
            <w:pPr>
              <w:snapToGrid w:val="0"/>
              <w:jc w:val="center"/>
              <w:rPr>
                <w:rFonts w:ascii="Times New Roman Regular" w:hAnsi="Times New Roman Regular" w:cs="Times New Roman Regular"/>
                <w:color w:val="auto"/>
                <w:szCs w:val="21"/>
                <w:highlight w:val="none"/>
              </w:rPr>
            </w:pPr>
            <w:r>
              <w:rPr>
                <w:color w:val="auto"/>
                <w:kern w:val="0"/>
                <w:sz w:val="24"/>
                <w:highlight w:val="none"/>
              </w:rPr>
              <w:t>■</w:t>
            </w:r>
          </w:p>
        </w:tc>
        <w:tc>
          <w:tcPr>
            <w:tcW w:w="1920" w:type="dxa"/>
            <w:tcBorders>
              <w:top w:val="single" w:color="000000" w:sz="4" w:space="0"/>
              <w:left w:val="single" w:color="000000" w:sz="4" w:space="0"/>
              <w:bottom w:val="single" w:color="000000" w:sz="4" w:space="0"/>
              <w:right w:val="single" w:color="000000" w:sz="4" w:space="0"/>
            </w:tcBorders>
            <w:vAlign w:val="center"/>
          </w:tcPr>
          <w:p w14:paraId="4D171D11">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《建设项目安全设施“三同时”监督管理办法（修订）》（国家安全生产监督管理总局令第77号）</w:t>
            </w:r>
          </w:p>
        </w:tc>
        <w:tc>
          <w:tcPr>
            <w:tcW w:w="2806" w:type="dxa"/>
            <w:tcBorders>
              <w:top w:val="single" w:color="000000" w:sz="4" w:space="0"/>
              <w:left w:val="single" w:color="000000" w:sz="4" w:space="0"/>
              <w:bottom w:val="single" w:color="000000" w:sz="4" w:space="0"/>
              <w:right w:val="single" w:color="000000" w:sz="4" w:space="0"/>
            </w:tcBorders>
            <w:vAlign w:val="center"/>
          </w:tcPr>
          <w:p w14:paraId="754987C0">
            <w:pPr>
              <w:snapToGrid w:val="0"/>
              <w:rPr>
                <w:rFonts w:ascii="Times New Roman Regular" w:hAnsi="Times New Roman Regular" w:cs="Times New Roman Regular"/>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vAlign w:val="center"/>
          </w:tcPr>
          <w:p w14:paraId="20E9BA1A">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419539E8">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11B16A6A">
        <w:trPr>
          <w:trHeight w:val="1807"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3DBA364E">
            <w:pPr>
              <w:numPr>
                <w:ilvl w:val="0"/>
                <w:numId w:val="11"/>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115" w:type="dxa"/>
            <w:tcBorders>
              <w:top w:val="single" w:color="000000" w:sz="4" w:space="0"/>
              <w:left w:val="single" w:color="000000" w:sz="4" w:space="0"/>
              <w:bottom w:val="single" w:color="000000" w:sz="4" w:space="0"/>
              <w:right w:val="single" w:color="000000" w:sz="4" w:space="0"/>
            </w:tcBorders>
            <w:vAlign w:val="center"/>
          </w:tcPr>
          <w:p w14:paraId="2BC21AC4">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实行监理的建设工程，建设单位应当委托具有相应资质等级的工程监理单位进行监理。</w:t>
            </w:r>
          </w:p>
        </w:tc>
        <w:tc>
          <w:tcPr>
            <w:tcW w:w="682" w:type="dxa"/>
            <w:tcBorders>
              <w:top w:val="single" w:color="000000" w:sz="4" w:space="0"/>
              <w:left w:val="single" w:color="000000" w:sz="4" w:space="0"/>
              <w:bottom w:val="single" w:color="000000" w:sz="4" w:space="0"/>
              <w:right w:val="single" w:color="000000" w:sz="4" w:space="0"/>
            </w:tcBorders>
            <w:vAlign w:val="center"/>
          </w:tcPr>
          <w:p w14:paraId="2293273E">
            <w:pPr>
              <w:snapToGrid w:val="0"/>
              <w:jc w:val="center"/>
              <w:rPr>
                <w:rFonts w:ascii="Times New Roman Regular" w:hAnsi="Times New Roman Regular" w:cs="Times New Roman Regular"/>
                <w:color w:val="auto"/>
                <w:szCs w:val="21"/>
                <w:highlight w:val="none"/>
              </w:rPr>
            </w:pPr>
            <w:r>
              <w:rPr>
                <w:rFonts w:hAnsi="宋体"/>
                <w:color w:val="auto"/>
                <w:sz w:val="24"/>
                <w:highlight w:val="none"/>
              </w:rPr>
              <w:t>△</w:t>
            </w:r>
          </w:p>
        </w:tc>
        <w:tc>
          <w:tcPr>
            <w:tcW w:w="1920" w:type="dxa"/>
            <w:tcBorders>
              <w:top w:val="single" w:color="000000" w:sz="4" w:space="0"/>
              <w:left w:val="single" w:color="000000" w:sz="4" w:space="0"/>
              <w:bottom w:val="single" w:color="000000" w:sz="4" w:space="0"/>
              <w:right w:val="single" w:color="000000" w:sz="4" w:space="0"/>
            </w:tcBorders>
            <w:vAlign w:val="center"/>
          </w:tcPr>
          <w:p w14:paraId="50898F2B">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《建设项目安全设施“三同时”监督管理办法（修订）》（国家安全生产监督管理总局令第77号）</w:t>
            </w:r>
          </w:p>
        </w:tc>
        <w:tc>
          <w:tcPr>
            <w:tcW w:w="2806" w:type="dxa"/>
            <w:tcBorders>
              <w:top w:val="single" w:color="000000" w:sz="4" w:space="0"/>
              <w:left w:val="single" w:color="000000" w:sz="4" w:space="0"/>
              <w:bottom w:val="single" w:color="000000" w:sz="4" w:space="0"/>
              <w:right w:val="single" w:color="000000" w:sz="4" w:space="0"/>
            </w:tcBorders>
            <w:vAlign w:val="center"/>
          </w:tcPr>
          <w:p w14:paraId="484646C7">
            <w:pPr>
              <w:snapToGrid w:val="0"/>
              <w:rPr>
                <w:rFonts w:ascii="Times New Roman Regular" w:hAnsi="Times New Roman Regular" w:cs="Times New Roman Regular"/>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vAlign w:val="center"/>
          </w:tcPr>
          <w:p w14:paraId="4B16182F">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29AA9F63">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1E1082EB">
        <w:trPr>
          <w:trHeight w:val="2526"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5E4C28FE">
            <w:pPr>
              <w:numPr>
                <w:ilvl w:val="0"/>
                <w:numId w:val="11"/>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115" w:type="dxa"/>
            <w:tcBorders>
              <w:top w:val="single" w:color="000000" w:sz="4" w:space="0"/>
              <w:left w:val="single" w:color="000000" w:sz="4" w:space="0"/>
              <w:bottom w:val="single" w:color="000000" w:sz="4" w:space="0"/>
              <w:right w:val="single" w:color="000000" w:sz="4" w:space="0"/>
            </w:tcBorders>
            <w:vAlign w:val="center"/>
          </w:tcPr>
          <w:p w14:paraId="2ACD72DD">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建设项目安全设施竣工或者试运行完成后，生产经营单位应当委托具有相应资质的安全评价机构对安全设施进行安全验收评价，并编制建设项目安全验收评价报告。</w:t>
            </w:r>
          </w:p>
        </w:tc>
        <w:tc>
          <w:tcPr>
            <w:tcW w:w="682" w:type="dxa"/>
            <w:tcBorders>
              <w:top w:val="single" w:color="000000" w:sz="4" w:space="0"/>
              <w:left w:val="single" w:color="000000" w:sz="4" w:space="0"/>
              <w:bottom w:val="single" w:color="000000" w:sz="4" w:space="0"/>
              <w:right w:val="single" w:color="000000" w:sz="4" w:space="0"/>
            </w:tcBorders>
            <w:vAlign w:val="center"/>
          </w:tcPr>
          <w:p w14:paraId="4E8D5316">
            <w:pPr>
              <w:snapToGrid w:val="0"/>
              <w:jc w:val="center"/>
              <w:rPr>
                <w:rFonts w:ascii="Times New Roman Regular" w:hAnsi="Times New Roman Regular" w:cs="Times New Roman Regular"/>
                <w:color w:val="auto"/>
                <w:szCs w:val="21"/>
                <w:highlight w:val="none"/>
              </w:rPr>
            </w:pPr>
            <w:r>
              <w:rPr>
                <w:color w:val="auto"/>
                <w:kern w:val="0"/>
                <w:sz w:val="24"/>
                <w:highlight w:val="none"/>
              </w:rPr>
              <w:t>■</w:t>
            </w:r>
          </w:p>
        </w:tc>
        <w:tc>
          <w:tcPr>
            <w:tcW w:w="1920" w:type="dxa"/>
            <w:tcBorders>
              <w:top w:val="single" w:color="000000" w:sz="4" w:space="0"/>
              <w:left w:val="single" w:color="000000" w:sz="4" w:space="0"/>
              <w:bottom w:val="single" w:color="000000" w:sz="4" w:space="0"/>
              <w:right w:val="single" w:color="000000" w:sz="4" w:space="0"/>
            </w:tcBorders>
            <w:vAlign w:val="center"/>
          </w:tcPr>
          <w:p w14:paraId="26BC52EA">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《建设项目安全设施“三同时”监督管理办法（修订）》第二十三条</w:t>
            </w:r>
          </w:p>
        </w:tc>
        <w:tc>
          <w:tcPr>
            <w:tcW w:w="2806" w:type="dxa"/>
            <w:tcBorders>
              <w:top w:val="single" w:color="000000" w:sz="4" w:space="0"/>
              <w:left w:val="single" w:color="000000" w:sz="4" w:space="0"/>
              <w:bottom w:val="single" w:color="000000" w:sz="4" w:space="0"/>
              <w:right w:val="single" w:color="000000" w:sz="4" w:space="0"/>
            </w:tcBorders>
            <w:vAlign w:val="center"/>
          </w:tcPr>
          <w:p w14:paraId="21C5B18D">
            <w:pPr>
              <w:snapToGrid w:val="0"/>
              <w:rPr>
                <w:rFonts w:ascii="Times New Roman Regular" w:hAnsi="Times New Roman Regular" w:cs="Times New Roman Regular"/>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vAlign w:val="center"/>
          </w:tcPr>
          <w:p w14:paraId="38394032">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07608D11">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31AAD54F">
        <w:trPr>
          <w:trHeight w:val="1772"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7A7B3E9E">
            <w:pPr>
              <w:numPr>
                <w:ilvl w:val="0"/>
                <w:numId w:val="11"/>
              </w:numPr>
              <w:tabs>
                <w:tab w:val="clear" w:pos="0"/>
              </w:tabs>
              <w:snapToGrid w:val="0"/>
              <w:spacing w:line="240" w:lineRule="exact"/>
              <w:jc w:val="center"/>
              <w:rPr>
                <w:rFonts w:eastAsia="仿宋"/>
                <w:color w:val="auto"/>
                <w:highlight w:val="none"/>
              </w:rPr>
            </w:pPr>
          </w:p>
        </w:tc>
        <w:tc>
          <w:tcPr>
            <w:tcW w:w="2115" w:type="dxa"/>
            <w:tcBorders>
              <w:top w:val="single" w:color="000000" w:sz="4" w:space="0"/>
              <w:left w:val="single" w:color="000000" w:sz="4" w:space="0"/>
              <w:bottom w:val="single" w:color="000000" w:sz="4" w:space="0"/>
              <w:right w:val="single" w:color="000000" w:sz="4" w:space="0"/>
            </w:tcBorders>
            <w:vAlign w:val="center"/>
          </w:tcPr>
          <w:p w14:paraId="651E3E04">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建设项目审批、核准或者备案的文件。</w:t>
            </w:r>
          </w:p>
        </w:tc>
        <w:tc>
          <w:tcPr>
            <w:tcW w:w="682" w:type="dxa"/>
            <w:tcBorders>
              <w:top w:val="single" w:color="000000" w:sz="4" w:space="0"/>
              <w:left w:val="single" w:color="000000" w:sz="4" w:space="0"/>
              <w:bottom w:val="single" w:color="000000" w:sz="4" w:space="0"/>
              <w:right w:val="single" w:color="000000" w:sz="4" w:space="0"/>
            </w:tcBorders>
            <w:vAlign w:val="center"/>
          </w:tcPr>
          <w:p w14:paraId="4D8343CE">
            <w:pPr>
              <w:snapToGrid w:val="0"/>
              <w:jc w:val="center"/>
              <w:rPr>
                <w:rFonts w:ascii="Times New Roman Regular" w:hAnsi="Times New Roman Regular" w:cs="Times New Roman Regular"/>
                <w:color w:val="auto"/>
                <w:szCs w:val="21"/>
                <w:highlight w:val="none"/>
              </w:rPr>
            </w:pPr>
            <w:r>
              <w:rPr>
                <w:rFonts w:hAnsi="宋体"/>
                <w:color w:val="auto"/>
                <w:sz w:val="24"/>
                <w:highlight w:val="none"/>
              </w:rPr>
              <w:t>△</w:t>
            </w:r>
          </w:p>
        </w:tc>
        <w:tc>
          <w:tcPr>
            <w:tcW w:w="1920" w:type="dxa"/>
            <w:tcBorders>
              <w:top w:val="single" w:color="000000" w:sz="4" w:space="0"/>
              <w:left w:val="single" w:color="000000" w:sz="4" w:space="0"/>
              <w:bottom w:val="single" w:color="000000" w:sz="4" w:space="0"/>
              <w:right w:val="single" w:color="000000" w:sz="4" w:space="0"/>
            </w:tcBorders>
            <w:vAlign w:val="center"/>
          </w:tcPr>
          <w:p w14:paraId="543DFACA">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《建设项目安全设施“三同时”监督管理办法（修订）》（国家安全生产监督管理总局令第77号）</w:t>
            </w:r>
          </w:p>
        </w:tc>
        <w:tc>
          <w:tcPr>
            <w:tcW w:w="2806" w:type="dxa"/>
            <w:tcBorders>
              <w:top w:val="single" w:color="000000" w:sz="4" w:space="0"/>
              <w:left w:val="single" w:color="000000" w:sz="4" w:space="0"/>
              <w:bottom w:val="single" w:color="000000" w:sz="4" w:space="0"/>
              <w:right w:val="single" w:color="000000" w:sz="4" w:space="0"/>
            </w:tcBorders>
            <w:vAlign w:val="center"/>
          </w:tcPr>
          <w:p w14:paraId="68CB0154">
            <w:pPr>
              <w:snapToGrid w:val="0"/>
              <w:rPr>
                <w:rFonts w:ascii="Times New Roman Regular" w:hAnsi="Times New Roman Regular" w:cs="Times New Roman Regular"/>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vAlign w:val="center"/>
          </w:tcPr>
          <w:p w14:paraId="4EFEED93">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24ECF61F">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545544C9">
        <w:trPr>
          <w:trHeight w:val="1201"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01C60D92">
            <w:pPr>
              <w:numPr>
                <w:ilvl w:val="0"/>
                <w:numId w:val="11"/>
              </w:numPr>
              <w:tabs>
                <w:tab w:val="clear" w:pos="0"/>
              </w:tabs>
              <w:snapToGrid w:val="0"/>
              <w:spacing w:line="240" w:lineRule="exact"/>
              <w:jc w:val="center"/>
              <w:rPr>
                <w:rFonts w:eastAsia="仿宋"/>
                <w:color w:val="auto"/>
                <w:highlight w:val="none"/>
              </w:rPr>
            </w:pPr>
          </w:p>
        </w:tc>
        <w:tc>
          <w:tcPr>
            <w:tcW w:w="2115" w:type="dxa"/>
            <w:tcBorders>
              <w:top w:val="single" w:color="000000" w:sz="4" w:space="0"/>
              <w:left w:val="single" w:color="000000" w:sz="4" w:space="0"/>
              <w:bottom w:val="single" w:color="000000" w:sz="4" w:space="0"/>
              <w:right w:val="single" w:color="000000" w:sz="4" w:space="0"/>
            </w:tcBorders>
            <w:vAlign w:val="center"/>
          </w:tcPr>
          <w:p w14:paraId="260353A9">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安全设施需要试运行（生产、使用）的，应当提供自查报告。</w:t>
            </w:r>
          </w:p>
        </w:tc>
        <w:tc>
          <w:tcPr>
            <w:tcW w:w="682" w:type="dxa"/>
            <w:tcBorders>
              <w:top w:val="single" w:color="000000" w:sz="4" w:space="0"/>
              <w:left w:val="single" w:color="000000" w:sz="4" w:space="0"/>
              <w:bottom w:val="single" w:color="000000" w:sz="4" w:space="0"/>
              <w:right w:val="single" w:color="000000" w:sz="4" w:space="0"/>
            </w:tcBorders>
            <w:vAlign w:val="center"/>
          </w:tcPr>
          <w:p w14:paraId="525E6CAB">
            <w:pPr>
              <w:snapToGrid w:val="0"/>
              <w:jc w:val="center"/>
              <w:rPr>
                <w:rFonts w:ascii="Times New Roman Regular" w:hAnsi="Times New Roman Regular" w:cs="Times New Roman Regular"/>
                <w:color w:val="auto"/>
                <w:szCs w:val="21"/>
                <w:highlight w:val="none"/>
              </w:rPr>
            </w:pPr>
            <w:r>
              <w:rPr>
                <w:rFonts w:hAnsi="宋体"/>
                <w:color w:val="auto"/>
                <w:sz w:val="24"/>
                <w:highlight w:val="none"/>
              </w:rPr>
              <w:t>△</w:t>
            </w:r>
          </w:p>
        </w:tc>
        <w:tc>
          <w:tcPr>
            <w:tcW w:w="1920" w:type="dxa"/>
            <w:tcBorders>
              <w:top w:val="single" w:color="000000" w:sz="4" w:space="0"/>
              <w:left w:val="single" w:color="000000" w:sz="4" w:space="0"/>
              <w:bottom w:val="single" w:color="000000" w:sz="4" w:space="0"/>
              <w:right w:val="single" w:color="000000" w:sz="4" w:space="0"/>
            </w:tcBorders>
            <w:vAlign w:val="center"/>
          </w:tcPr>
          <w:p w14:paraId="68AD4805">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《建设项目安全设施“三同时”监督管理办法（修订）》第二十四条</w:t>
            </w:r>
          </w:p>
        </w:tc>
        <w:tc>
          <w:tcPr>
            <w:tcW w:w="2806" w:type="dxa"/>
            <w:tcBorders>
              <w:top w:val="single" w:color="000000" w:sz="4" w:space="0"/>
              <w:left w:val="single" w:color="000000" w:sz="4" w:space="0"/>
              <w:bottom w:val="single" w:color="000000" w:sz="4" w:space="0"/>
              <w:right w:val="single" w:color="000000" w:sz="4" w:space="0"/>
            </w:tcBorders>
            <w:vAlign w:val="center"/>
          </w:tcPr>
          <w:p w14:paraId="5AB0DF8D">
            <w:pPr>
              <w:snapToGrid w:val="0"/>
              <w:jc w:val="both"/>
              <w:rPr>
                <w:rFonts w:ascii="Times New Roman Regular" w:hAnsi="Times New Roman Regular" w:cs="Times New Roman Regular"/>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vAlign w:val="center"/>
          </w:tcPr>
          <w:p w14:paraId="2DACAC28">
            <w:pPr>
              <w:snapToGrid w:val="0"/>
              <w:jc w:val="center"/>
              <w:rPr>
                <w:rFonts w:ascii="Times New Roman Regular" w:hAnsi="Times New Roman Regular" w:cs="Times New Roman Regular"/>
                <w:color w:val="auto"/>
                <w:szCs w:val="21"/>
                <w:highlight w:val="none"/>
              </w:rPr>
            </w:pPr>
            <w:r>
              <w:rPr>
                <w:rFonts w:hint="eastAsia"/>
                <w:color w:val="auto"/>
                <w:szCs w:val="21"/>
                <w:highlight w:val="none"/>
                <w:lang w:val="en-US" w:eastAsia="zh-CN"/>
              </w:rPr>
              <w:t>不涉及</w:t>
            </w:r>
          </w:p>
        </w:tc>
      </w:tr>
    </w:tbl>
    <w:p w14:paraId="40C8E535">
      <w:pPr>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评价单元小结：</w:t>
      </w:r>
    </w:p>
    <w:p w14:paraId="19CEBC6A">
      <w:pPr>
        <w:snapToGrid w:val="0"/>
        <w:spacing w:line="360" w:lineRule="auto"/>
        <w:ind w:firstLine="560" w:firstLineChars="200"/>
        <w:rPr>
          <w:rFonts w:hint="eastAsia" w:ascii="Times New Roman Regular" w:hAnsi="Times New Roman Regular" w:eastAsia="宋体" w:cs="Times New Roman Regular"/>
          <w:color w:val="auto"/>
          <w:sz w:val="28"/>
          <w:szCs w:val="28"/>
          <w:highlight w:val="none"/>
          <w:lang w:val="en-US" w:eastAsia="zh-CN"/>
        </w:rPr>
      </w:pPr>
      <w:r>
        <w:rPr>
          <w:rFonts w:hint="eastAsia" w:ascii="Times New Roman Regular" w:hAnsi="Times New Roman Regular" w:eastAsia="宋体" w:cs="Times New Roman Regular"/>
          <w:color w:val="auto"/>
          <w:sz w:val="28"/>
          <w:szCs w:val="28"/>
          <w:highlight w:val="none"/>
          <w:lang w:val="en-US" w:eastAsia="zh-CN"/>
        </w:rPr>
        <w:t>该项目具备营业执照、采矿许可证，由具有相应资质的单位先后编制完成了《安全预评价报告</w:t>
      </w:r>
      <w:r>
        <w:rPr>
          <w:rFonts w:hint="default" w:ascii="Times New Roman Regular" w:hAnsi="Times New Roman Regular" w:cs="Times New Roman Regular"/>
          <w:color w:val="auto"/>
          <w:sz w:val="28"/>
          <w:szCs w:val="28"/>
          <w:highlight w:val="none"/>
          <w:lang w:val="en-US" w:eastAsia="zh-CN"/>
        </w:rPr>
        <w:t>》《</w:t>
      </w:r>
      <w:r>
        <w:rPr>
          <w:rFonts w:hint="eastAsia" w:ascii="Times New Roman Regular" w:hAnsi="Times New Roman Regular" w:eastAsia="宋体" w:cs="Times New Roman Regular"/>
          <w:color w:val="auto"/>
          <w:sz w:val="28"/>
          <w:szCs w:val="28"/>
          <w:highlight w:val="none"/>
          <w:lang w:val="en-US" w:eastAsia="zh-CN"/>
        </w:rPr>
        <w:t>初步设计</w:t>
      </w:r>
      <w:r>
        <w:rPr>
          <w:rFonts w:hint="default" w:ascii="Times New Roman Regular" w:hAnsi="Times New Roman Regular" w:cs="Times New Roman Regular"/>
          <w:color w:val="auto"/>
          <w:sz w:val="28"/>
          <w:szCs w:val="28"/>
          <w:highlight w:val="none"/>
          <w:lang w:val="en-US" w:eastAsia="zh-CN"/>
        </w:rPr>
        <w:t>》《</w:t>
      </w:r>
      <w:r>
        <w:rPr>
          <w:rFonts w:hint="eastAsia" w:ascii="Times New Roman Regular" w:hAnsi="Times New Roman Regular" w:eastAsia="宋体" w:cs="Times New Roman Regular"/>
          <w:color w:val="auto"/>
          <w:sz w:val="28"/>
          <w:szCs w:val="28"/>
          <w:highlight w:val="none"/>
          <w:lang w:val="en-US" w:eastAsia="zh-CN"/>
        </w:rPr>
        <w:t>安全设施设计</w:t>
      </w:r>
      <w:r>
        <w:rPr>
          <w:rFonts w:hint="default" w:ascii="Times New Roman Regular" w:hAnsi="Times New Roman Regular" w:cs="Times New Roman Regular"/>
          <w:color w:val="auto"/>
          <w:sz w:val="28"/>
          <w:szCs w:val="28"/>
          <w:highlight w:val="none"/>
          <w:lang w:val="en-US" w:eastAsia="zh-CN"/>
        </w:rPr>
        <w:t>》《</w:t>
      </w:r>
      <w:r>
        <w:rPr>
          <w:rFonts w:hint="eastAsia" w:ascii="Times New Roman Regular" w:hAnsi="Times New Roman Regular" w:eastAsia="宋体" w:cs="Times New Roman Regular"/>
          <w:color w:val="auto"/>
          <w:sz w:val="28"/>
          <w:szCs w:val="28"/>
          <w:highlight w:val="none"/>
          <w:lang w:val="en-US" w:eastAsia="zh-CN"/>
        </w:rPr>
        <w:t>初步设计重大变更》及《安全设施重大变更设计》，并进行了评审和备案；委托有资质的单位进行了矿山基建工程施工和工程监理，施工和监理资质等级符合相关文件的要求，安全设施符合“三同时”的要求。</w:t>
      </w:r>
    </w:p>
    <w:p w14:paraId="59884A1E">
      <w:pPr>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hint="eastAsia" w:ascii="Times New Roman Regular" w:hAnsi="Times New Roman Regular" w:eastAsia="宋体" w:cs="Times New Roman Regular"/>
          <w:color w:val="auto"/>
          <w:sz w:val="28"/>
          <w:szCs w:val="28"/>
          <w:highlight w:val="none"/>
          <w:lang w:val="en-US" w:eastAsia="zh-CN"/>
        </w:rPr>
        <w:t>该项目的安全设施“三同时”程序符合性单元通过检查表的9项检查中，</w:t>
      </w:r>
      <w:r>
        <w:rPr>
          <w:rFonts w:hint="eastAsia" w:ascii="Times New Roman Regular" w:hAnsi="Times New Roman Regular" w:cs="Times New Roman Regular"/>
          <w:color w:val="auto"/>
          <w:sz w:val="28"/>
          <w:szCs w:val="28"/>
          <w:highlight w:val="none"/>
          <w:lang w:val="en-US" w:eastAsia="zh-CN"/>
        </w:rPr>
        <w:t>除1项不涉及外，其余8项</w:t>
      </w:r>
      <w:r>
        <w:rPr>
          <w:rFonts w:hint="eastAsia" w:ascii="Times New Roman Regular" w:hAnsi="Times New Roman Regular" w:eastAsia="宋体" w:cs="Times New Roman Regular"/>
          <w:color w:val="auto"/>
          <w:sz w:val="28"/>
          <w:szCs w:val="28"/>
          <w:highlight w:val="none"/>
          <w:lang w:val="en-US" w:eastAsia="zh-CN"/>
        </w:rPr>
        <w:t>均符合要求。检查结果表明，该项目的安全设施“三同时”程序符合国家有关</w:t>
      </w:r>
      <w:r>
        <w:rPr>
          <w:rFonts w:hint="default" w:ascii="Times New Roman Regular" w:hAnsi="Times New Roman Regular" w:cs="Times New Roman Regular"/>
          <w:color w:val="auto"/>
          <w:sz w:val="28"/>
          <w:szCs w:val="28"/>
          <w:highlight w:val="none"/>
          <w:lang w:val="en-US" w:eastAsia="zh-CN"/>
        </w:rPr>
        <w:t>法律法规</w:t>
      </w:r>
      <w:r>
        <w:rPr>
          <w:rFonts w:hint="eastAsia" w:ascii="Times New Roman Regular" w:hAnsi="Times New Roman Regular" w:eastAsia="宋体" w:cs="Times New Roman Regular"/>
          <w:color w:val="auto"/>
          <w:sz w:val="28"/>
          <w:szCs w:val="28"/>
          <w:highlight w:val="none"/>
          <w:lang w:val="en-US" w:eastAsia="zh-CN"/>
        </w:rPr>
        <w:t>、标准和规范的规定和要求。</w:t>
      </w:r>
    </w:p>
    <w:p w14:paraId="0FA16C82">
      <w:pPr>
        <w:pStyle w:val="3"/>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97" w:name="_Toc86052390"/>
      <w:bookmarkStart w:id="98" w:name="_Toc182544567"/>
      <w:bookmarkStart w:id="99" w:name="_Toc17908"/>
      <w:bookmarkStart w:id="100" w:name="_Toc10552"/>
      <w:bookmarkStart w:id="101" w:name="_Toc3431"/>
      <w:r>
        <w:rPr>
          <w:rFonts w:ascii="Times New Roman Regular" w:hAnsi="Times New Roman Regular" w:eastAsia="黑体" w:cs="Times New Roman Regular"/>
          <w:color w:val="auto"/>
          <w:sz w:val="30"/>
          <w:highlight w:val="none"/>
        </w:rPr>
        <w:t>3.2</w:t>
      </w:r>
      <w:r>
        <w:rPr>
          <w:rFonts w:hint="eastAsia" w:ascii="Times New Roman Regular" w:hAnsi="Times New Roman Regular" w:eastAsia="黑体" w:cs="Times New Roman Regular"/>
          <w:color w:val="auto"/>
          <w:sz w:val="30"/>
          <w:highlight w:val="none"/>
          <w:lang w:val="en-US" w:eastAsia="zh-CN"/>
        </w:rPr>
        <w:t xml:space="preserve"> </w:t>
      </w:r>
      <w:r>
        <w:rPr>
          <w:rFonts w:ascii="Times New Roman Regular" w:hAnsi="Times New Roman Regular" w:eastAsia="黑体" w:cs="Times New Roman Regular"/>
          <w:color w:val="auto"/>
          <w:sz w:val="30"/>
          <w:highlight w:val="none"/>
        </w:rPr>
        <w:t>露天采场</w:t>
      </w:r>
      <w:bookmarkEnd w:id="97"/>
      <w:bookmarkEnd w:id="98"/>
      <w:bookmarkEnd w:id="99"/>
      <w:bookmarkEnd w:id="100"/>
      <w:bookmarkEnd w:id="101"/>
    </w:p>
    <w:p w14:paraId="76F7E04A">
      <w:pPr>
        <w:pStyle w:val="4"/>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3.</w:t>
      </w:r>
      <w:r>
        <w:rPr>
          <w:rFonts w:hint="eastAsia" w:ascii="Times New Roman Regular" w:hAnsi="Times New Roman Regular" w:cs="Times New Roman Regular"/>
          <w:color w:val="auto"/>
          <w:highlight w:val="none"/>
          <w:lang w:val="en-US" w:eastAsia="zh-CN"/>
        </w:rPr>
        <w:t>2</w:t>
      </w:r>
      <w:r>
        <w:rPr>
          <w:rFonts w:ascii="Times New Roman Regular" w:hAnsi="Times New Roman Regular" w:cs="Times New Roman Regular"/>
          <w:color w:val="auto"/>
          <w:highlight w:val="none"/>
        </w:rPr>
        <w:t>.1</w:t>
      </w:r>
      <w:r>
        <w:rPr>
          <w:rFonts w:hint="eastAsia" w:ascii="Times New Roman Regular" w:hAnsi="Times New Roman Regular" w:cs="Times New Roman Regular"/>
          <w:color w:val="auto"/>
          <w:highlight w:val="none"/>
          <w:lang w:val="en-US" w:eastAsia="zh-CN"/>
        </w:rPr>
        <w:t xml:space="preserve"> 安全检查表</w:t>
      </w:r>
    </w:p>
    <w:p w14:paraId="3ECC787D">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结合安全设施设计、相关法律法规、查阅相关资料并通过现场检查，编制露天采场单元安全检查表如表3.2-1所示。</w:t>
      </w:r>
    </w:p>
    <w:p w14:paraId="453735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highlight w:val="none"/>
          <w:lang w:val="zh-CN"/>
        </w:rPr>
      </w:pPr>
      <w:r>
        <w:rPr>
          <w:rFonts w:hint="default" w:ascii="Times New Roman" w:hAnsi="Times New Roman" w:eastAsia="宋体" w:cs="Times New Roman"/>
          <w:bCs/>
          <w:color w:val="auto"/>
          <w:sz w:val="21"/>
          <w:szCs w:val="21"/>
          <w:highlight w:val="none"/>
          <w:lang w:val="zh-CN"/>
        </w:rPr>
        <w:t xml:space="preserve">表3.2-1 </w:t>
      </w:r>
      <w:r>
        <w:rPr>
          <w:rFonts w:hint="eastAsia" w:ascii="Times New Roman" w:hAnsi="Times New Roman" w:eastAsia="宋体" w:cs="Times New Roman"/>
          <w:bCs/>
          <w:color w:val="auto"/>
          <w:sz w:val="21"/>
          <w:szCs w:val="21"/>
          <w:highlight w:val="none"/>
          <w:lang w:val="en-US" w:eastAsia="zh-CN"/>
        </w:rPr>
        <w:t xml:space="preserve"> </w:t>
      </w:r>
      <w:r>
        <w:rPr>
          <w:rFonts w:hint="default" w:ascii="Times New Roman" w:hAnsi="Times New Roman" w:eastAsia="宋体" w:cs="Times New Roman"/>
          <w:bCs/>
          <w:color w:val="auto"/>
          <w:sz w:val="21"/>
          <w:szCs w:val="21"/>
          <w:highlight w:val="none"/>
          <w:lang w:val="zh-CN"/>
        </w:rPr>
        <w:t>露天采场单元安全检查表</w:t>
      </w:r>
    </w:p>
    <w:tbl>
      <w:tblPr>
        <w:tblStyle w:val="20"/>
        <w:tblW w:w="5156" w:type="pct"/>
        <w:tblInd w:w="0" w:type="dxa"/>
        <w:tblLayout w:type="fixed"/>
        <w:tblCellMar>
          <w:top w:w="0" w:type="dxa"/>
          <w:left w:w="108" w:type="dxa"/>
          <w:bottom w:w="0" w:type="dxa"/>
          <w:right w:w="108" w:type="dxa"/>
        </w:tblCellMar>
      </w:tblPr>
      <w:tblGrid>
        <w:gridCol w:w="601"/>
        <w:gridCol w:w="2114"/>
        <w:gridCol w:w="681"/>
        <w:gridCol w:w="1919"/>
        <w:gridCol w:w="2807"/>
        <w:gridCol w:w="667"/>
      </w:tblGrid>
      <w:tr w14:paraId="564C1765">
        <w:trPr>
          <w:trHeight w:val="652" w:hRule="atLeast"/>
          <w:tblHeader/>
        </w:trPr>
        <w:tc>
          <w:tcPr>
            <w:tcW w:w="601" w:type="dxa"/>
            <w:tcBorders>
              <w:top w:val="single" w:color="000000" w:sz="4" w:space="0"/>
              <w:left w:val="single" w:color="000000" w:sz="4" w:space="0"/>
              <w:bottom w:val="single" w:color="000000" w:sz="4" w:space="0"/>
              <w:right w:val="single" w:color="000000" w:sz="4" w:space="0"/>
            </w:tcBorders>
            <w:vAlign w:val="center"/>
          </w:tcPr>
          <w:p w14:paraId="35398034">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序号</w:t>
            </w:r>
          </w:p>
        </w:tc>
        <w:tc>
          <w:tcPr>
            <w:tcW w:w="2114" w:type="dxa"/>
            <w:tcBorders>
              <w:top w:val="single" w:color="000000" w:sz="4" w:space="0"/>
              <w:left w:val="single" w:color="000000" w:sz="4" w:space="0"/>
              <w:bottom w:val="single" w:color="000000" w:sz="4" w:space="0"/>
              <w:right w:val="single" w:color="000000" w:sz="4" w:space="0"/>
            </w:tcBorders>
            <w:vAlign w:val="center"/>
          </w:tcPr>
          <w:p w14:paraId="0F1530B6">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检查内容</w:t>
            </w:r>
          </w:p>
        </w:tc>
        <w:tc>
          <w:tcPr>
            <w:tcW w:w="681" w:type="dxa"/>
            <w:tcBorders>
              <w:top w:val="single" w:color="000000" w:sz="4" w:space="0"/>
              <w:left w:val="single" w:color="000000" w:sz="4" w:space="0"/>
              <w:bottom w:val="single" w:color="000000" w:sz="4" w:space="0"/>
              <w:right w:val="single" w:color="000000" w:sz="4" w:space="0"/>
            </w:tcBorders>
            <w:vAlign w:val="center"/>
          </w:tcPr>
          <w:p w14:paraId="5A6ADD4B">
            <w:pPr>
              <w:adjustRightInd/>
              <w:snapToGrid w:val="0"/>
              <w:spacing w:line="240" w:lineRule="exact"/>
              <w:ind w:firstLine="0" w:firstLineChars="0"/>
              <w:jc w:val="center"/>
              <w:rPr>
                <w:rFonts w:ascii="Times New Roman Regular" w:hAnsi="Times New Roman Regular" w:eastAsia="宋体" w:cs="Times New Roman Regular"/>
                <w:b/>
                <w:bCs/>
                <w:color w:val="auto"/>
                <w:sz w:val="21"/>
                <w:szCs w:val="21"/>
                <w:highlight w:val="none"/>
              </w:rPr>
            </w:pPr>
            <w:r>
              <w:rPr>
                <w:rFonts w:ascii="Times New Roman Regular" w:hAnsi="Times New Roman Regular" w:eastAsia="宋体" w:cs="Times New Roman Regular"/>
                <w:b/>
                <w:bCs/>
                <w:color w:val="auto"/>
                <w:sz w:val="21"/>
                <w:szCs w:val="21"/>
                <w:highlight w:val="none"/>
              </w:rPr>
              <w:t>检查类别</w:t>
            </w:r>
          </w:p>
        </w:tc>
        <w:tc>
          <w:tcPr>
            <w:tcW w:w="1919" w:type="dxa"/>
            <w:tcBorders>
              <w:top w:val="single" w:color="000000" w:sz="4" w:space="0"/>
              <w:left w:val="single" w:color="000000" w:sz="4" w:space="0"/>
              <w:bottom w:val="single" w:color="000000" w:sz="4" w:space="0"/>
              <w:right w:val="single" w:color="000000" w:sz="4" w:space="0"/>
            </w:tcBorders>
            <w:vAlign w:val="center"/>
          </w:tcPr>
          <w:p w14:paraId="1A25D2D5">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检查依据</w:t>
            </w:r>
          </w:p>
        </w:tc>
        <w:tc>
          <w:tcPr>
            <w:tcW w:w="2807" w:type="dxa"/>
            <w:tcBorders>
              <w:top w:val="single" w:color="000000" w:sz="4" w:space="0"/>
              <w:left w:val="single" w:color="000000" w:sz="4" w:space="0"/>
              <w:bottom w:val="single" w:color="000000" w:sz="4" w:space="0"/>
              <w:right w:val="single" w:color="000000" w:sz="4" w:space="0"/>
            </w:tcBorders>
            <w:vAlign w:val="center"/>
          </w:tcPr>
          <w:p w14:paraId="6EC43A13">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事实记录</w:t>
            </w:r>
          </w:p>
        </w:tc>
        <w:tc>
          <w:tcPr>
            <w:tcW w:w="667" w:type="dxa"/>
            <w:tcBorders>
              <w:top w:val="single" w:color="000000" w:sz="4" w:space="0"/>
              <w:left w:val="single" w:color="000000" w:sz="4" w:space="0"/>
              <w:bottom w:val="single" w:color="000000" w:sz="4" w:space="0"/>
              <w:right w:val="single" w:color="000000" w:sz="4" w:space="0"/>
            </w:tcBorders>
            <w:vAlign w:val="center"/>
          </w:tcPr>
          <w:p w14:paraId="4DE96D0E">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结论</w:t>
            </w:r>
          </w:p>
        </w:tc>
      </w:tr>
      <w:tr w14:paraId="1B0D686F">
        <w:trPr>
          <w:trHeight w:val="1309" w:hRule="atLeast"/>
        </w:trPr>
        <w:tc>
          <w:tcPr>
            <w:tcW w:w="601" w:type="dxa"/>
            <w:tcBorders>
              <w:top w:val="single" w:color="000000" w:sz="4" w:space="0"/>
              <w:left w:val="single" w:color="000000" w:sz="4" w:space="0"/>
              <w:bottom w:val="single" w:color="000000" w:sz="4" w:space="0"/>
              <w:right w:val="single" w:color="000000" w:sz="4" w:space="0"/>
            </w:tcBorders>
            <w:vAlign w:val="center"/>
          </w:tcPr>
          <w:p w14:paraId="2BDF1D7A">
            <w:pPr>
              <w:numPr>
                <w:ilvl w:val="0"/>
                <w:numId w:val="12"/>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15AAA">
            <w:pPr>
              <w:snapToGrid w:val="0"/>
              <w:rPr>
                <w:rFonts w:hint="eastAsia" w:ascii="Times New Roman Regular" w:hAnsi="Times New Roman Regular" w:eastAsia="宋体" w:cs="Times New Roman Regular"/>
                <w:bCs/>
                <w:color w:val="auto"/>
                <w:kern w:val="2"/>
                <w:sz w:val="21"/>
                <w:szCs w:val="21"/>
                <w:highlight w:val="none"/>
                <w:lang w:val="en-US" w:eastAsia="zh-CN" w:bidi="ar-SA"/>
              </w:rPr>
            </w:pPr>
            <w:r>
              <w:rPr>
                <w:rFonts w:hint="eastAsia" w:ascii="Times New Roman Regular" w:hAnsi="Times New Roman Regular" w:cs="Times New Roman Regular"/>
                <w:bCs/>
                <w:color w:val="auto"/>
                <w:szCs w:val="21"/>
                <w:highlight w:val="none"/>
                <w:lang w:val="en-US" w:eastAsia="zh-CN"/>
              </w:rPr>
              <w:t>设计形成320m安全平台、300m清扫平台、280m穿孔和270m装运平台。</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6C650">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hAnsi="宋体"/>
                <w:color w:val="auto"/>
                <w:sz w:val="24"/>
                <w:highlight w:val="none"/>
              </w:rPr>
              <w:t>△</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EA730">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D59D2">
            <w:pPr>
              <w:rPr>
                <w:rFonts w:hint="eastAsia" w:ascii="Times New Roman Regular" w:hAnsi="Times New Roman Regular" w:eastAsia="宋体" w:cs="Times New Roman Regular"/>
                <w:color w:val="auto"/>
                <w:kern w:val="2"/>
                <w:sz w:val="21"/>
                <w:szCs w:val="24"/>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4E59E">
            <w:pPr>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highlight w:val="none"/>
              </w:rPr>
              <w:t>符合要求</w:t>
            </w:r>
          </w:p>
        </w:tc>
      </w:tr>
      <w:tr w14:paraId="0C76DB29">
        <w:trPr>
          <w:trHeight w:val="1022" w:hRule="atLeast"/>
        </w:trPr>
        <w:tc>
          <w:tcPr>
            <w:tcW w:w="601" w:type="dxa"/>
            <w:tcBorders>
              <w:top w:val="single" w:color="000000" w:sz="4" w:space="0"/>
              <w:left w:val="single" w:color="000000" w:sz="4" w:space="0"/>
              <w:bottom w:val="single" w:color="000000" w:sz="4" w:space="0"/>
              <w:right w:val="single" w:color="000000" w:sz="4" w:space="0"/>
            </w:tcBorders>
            <w:vAlign w:val="center"/>
          </w:tcPr>
          <w:p w14:paraId="2A8402AB">
            <w:pPr>
              <w:numPr>
                <w:ilvl w:val="0"/>
                <w:numId w:val="12"/>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46DAC">
            <w:pPr>
              <w:snapToGrid w:val="0"/>
              <w:rPr>
                <w:rFonts w:hint="eastAsia" w:ascii="Times New Roman Regular" w:hAnsi="Times New Roman Regular" w:eastAsia="宋体" w:cs="Times New Roman Regular"/>
                <w:bCs/>
                <w:color w:val="auto"/>
                <w:kern w:val="2"/>
                <w:sz w:val="21"/>
                <w:szCs w:val="21"/>
                <w:highlight w:val="none"/>
                <w:lang w:val="en-US" w:eastAsia="zh-CN" w:bidi="ar-SA"/>
              </w:rPr>
            </w:pPr>
            <w:r>
              <w:rPr>
                <w:rFonts w:hint="eastAsia" w:ascii="Times New Roman Regular" w:hAnsi="Times New Roman Regular" w:cs="Times New Roman Regular"/>
                <w:bCs/>
                <w:color w:val="auto"/>
                <w:szCs w:val="21"/>
                <w:highlight w:val="none"/>
                <w:lang w:val="en-US" w:eastAsia="zh-CN"/>
              </w:rPr>
              <w:t>设计中规定</w:t>
            </w:r>
            <w:r>
              <w:rPr>
                <w:rFonts w:hint="eastAsia" w:ascii="Times New Roman Regular" w:hAnsi="Times New Roman Regular" w:cs="Times New Roman Regular"/>
                <w:bCs/>
                <w:color w:val="auto"/>
                <w:szCs w:val="21"/>
                <w:highlight w:val="none"/>
              </w:rPr>
              <w:t>工作台阶高度10m，并段后台阶高度20m</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EC601">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hAnsi="宋体"/>
                <w:color w:val="auto"/>
                <w:sz w:val="24"/>
                <w:highlight w:val="none"/>
              </w:rPr>
              <w:t>△</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27FA3">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4F10D">
            <w:pPr>
              <w:rPr>
                <w:rFonts w:hint="eastAsia"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86D5F">
            <w:pPr>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highlight w:val="none"/>
              </w:rPr>
              <w:t>符合要求</w:t>
            </w:r>
          </w:p>
        </w:tc>
      </w:tr>
      <w:tr w14:paraId="42845A34">
        <w:trPr>
          <w:trHeight w:val="992" w:hRule="atLeast"/>
        </w:trPr>
        <w:tc>
          <w:tcPr>
            <w:tcW w:w="601" w:type="dxa"/>
            <w:tcBorders>
              <w:top w:val="single" w:color="000000" w:sz="4" w:space="0"/>
              <w:left w:val="single" w:color="000000" w:sz="4" w:space="0"/>
              <w:bottom w:val="single" w:color="000000" w:sz="4" w:space="0"/>
              <w:right w:val="single" w:color="000000" w:sz="4" w:space="0"/>
            </w:tcBorders>
            <w:vAlign w:val="center"/>
          </w:tcPr>
          <w:p w14:paraId="54633BCB">
            <w:pPr>
              <w:numPr>
                <w:ilvl w:val="0"/>
                <w:numId w:val="12"/>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344BF">
            <w:pPr>
              <w:snapToGrid w:val="0"/>
              <w:jc w:val="both"/>
              <w:rPr>
                <w:rFonts w:hint="eastAsia" w:ascii="Times New Roman Regular" w:hAnsi="Times New Roman Regular" w:eastAsia="宋体" w:cs="Times New Roman Regular"/>
                <w:color w:val="auto"/>
                <w:kern w:val="0"/>
                <w:sz w:val="21"/>
                <w:szCs w:val="21"/>
                <w:highlight w:val="none"/>
                <w:lang w:val="en-US" w:eastAsia="zh-CN" w:bidi="ar-SA"/>
              </w:rPr>
            </w:pPr>
            <w:r>
              <w:rPr>
                <w:rFonts w:hint="eastAsia" w:ascii="Times New Roman Regular" w:hAnsi="Times New Roman Regular" w:cs="Times New Roman Regular"/>
                <w:color w:val="auto"/>
                <w:kern w:val="0"/>
                <w:szCs w:val="21"/>
                <w:highlight w:val="none"/>
              </w:rPr>
              <w:t>设计中规定台阶坡面角</w:t>
            </w:r>
            <w:r>
              <w:rPr>
                <w:rFonts w:hint="eastAsia" w:ascii="Times New Roman Regular" w:hAnsi="Times New Roman Regular" w:cs="Times New Roman Regular"/>
                <w:color w:val="auto"/>
                <w:kern w:val="0"/>
                <w:szCs w:val="21"/>
                <w:highlight w:val="none"/>
                <w:lang w:val="en-US" w:eastAsia="zh-CN"/>
              </w:rPr>
              <w:t>65</w:t>
            </w:r>
            <w:r>
              <w:rPr>
                <w:rFonts w:hint="eastAsia" w:ascii="Times New Roman Regular" w:hAnsi="Times New Roman Regular" w:cs="Times New Roman Regular"/>
                <w:color w:val="auto"/>
                <w:kern w:val="0"/>
                <w:szCs w:val="21"/>
                <w:highlight w:val="none"/>
              </w:rPr>
              <w:t>°</w:t>
            </w:r>
            <w:r>
              <w:rPr>
                <w:rFonts w:hint="eastAsia" w:ascii="Times New Roman Regular" w:hAnsi="Times New Roman Regular" w:cs="Times New Roman Regular"/>
                <w:color w:val="auto"/>
                <w:kern w:val="0"/>
                <w:szCs w:val="21"/>
                <w:highlight w:val="none"/>
                <w:lang w:eastAsia="zh-CN"/>
              </w:rPr>
              <w:t>。</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7EE51">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hAnsi="宋体"/>
                <w:color w:val="auto"/>
                <w:sz w:val="24"/>
                <w:highlight w:val="none"/>
              </w:rPr>
              <w:t>△</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471F8">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79CA4">
            <w:pPr>
              <w:snapToGrid w:val="0"/>
              <w:jc w:val="both"/>
              <w:rPr>
                <w:rFonts w:hint="eastAsia"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D87F8">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79293ED3">
            <w:pPr>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393D9010">
        <w:trPr>
          <w:trHeight w:val="1037" w:hRule="atLeast"/>
        </w:trPr>
        <w:tc>
          <w:tcPr>
            <w:tcW w:w="601" w:type="dxa"/>
            <w:tcBorders>
              <w:top w:val="single" w:color="000000" w:sz="4" w:space="0"/>
              <w:left w:val="single" w:color="000000" w:sz="4" w:space="0"/>
              <w:bottom w:val="single" w:color="000000" w:sz="4" w:space="0"/>
              <w:right w:val="single" w:color="000000" w:sz="4" w:space="0"/>
            </w:tcBorders>
            <w:vAlign w:val="center"/>
          </w:tcPr>
          <w:p w14:paraId="7B2148CC">
            <w:pPr>
              <w:numPr>
                <w:ilvl w:val="0"/>
                <w:numId w:val="12"/>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27FFB">
            <w:pPr>
              <w:snapToGrid w:val="0"/>
              <w:jc w:val="both"/>
              <w:rPr>
                <w:rFonts w:hint="default" w:ascii="Times New Roman Regular" w:hAnsi="Times New Roman Regular" w:eastAsia="宋体" w:cs="Times New Roman Regular"/>
                <w:color w:val="auto"/>
                <w:kern w:val="0"/>
                <w:szCs w:val="21"/>
                <w:highlight w:val="none"/>
                <w:lang w:val="en-US" w:eastAsia="zh-CN"/>
              </w:rPr>
            </w:pPr>
            <w:r>
              <w:rPr>
                <w:rFonts w:hint="eastAsia" w:ascii="Times New Roman Regular" w:hAnsi="Times New Roman Regular" w:cs="Times New Roman Regular"/>
                <w:color w:val="auto"/>
                <w:kern w:val="0"/>
                <w:szCs w:val="21"/>
                <w:highlight w:val="none"/>
              </w:rPr>
              <w:t>设计中规定安全平台宽度</w:t>
            </w:r>
            <w:r>
              <w:rPr>
                <w:rFonts w:hint="eastAsia" w:ascii="Times New Roman Regular" w:hAnsi="Times New Roman Regular" w:cs="Times New Roman Regular"/>
                <w:color w:val="auto"/>
                <w:kern w:val="0"/>
                <w:szCs w:val="21"/>
                <w:highlight w:val="none"/>
                <w:lang w:val="en-US" w:eastAsia="zh-CN"/>
              </w:rPr>
              <w:t>为5m。</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0100D">
            <w:pPr>
              <w:snapToGrid w:val="0"/>
              <w:jc w:val="center"/>
              <w:rPr>
                <w:rFonts w:hAnsi="宋体"/>
                <w:color w:val="auto"/>
                <w:sz w:val="24"/>
                <w:highlight w:val="none"/>
              </w:rPr>
            </w:pPr>
            <w:r>
              <w:rPr>
                <w:rFonts w:hAnsi="宋体"/>
                <w:color w:val="auto"/>
                <w:sz w:val="24"/>
                <w:highlight w:val="none"/>
              </w:rPr>
              <w:t>△</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A7529">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F908C">
            <w:pPr>
              <w:snapToGrid w:val="0"/>
              <w:jc w:val="both"/>
              <w:rPr>
                <w:rFonts w:hint="default" w:ascii="Times New Roman" w:hAnsi="Times New Roman"/>
                <w:color w:val="auto"/>
                <w:szCs w:val="21"/>
                <w:highlight w:val="none"/>
                <w:lang w:val="en-US" w:eastAsia="zh-CN"/>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3AC27">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0AAFE870">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28423A40">
        <w:trPr>
          <w:trHeight w:val="1037" w:hRule="atLeast"/>
        </w:trPr>
        <w:tc>
          <w:tcPr>
            <w:tcW w:w="601" w:type="dxa"/>
            <w:tcBorders>
              <w:top w:val="single" w:color="000000" w:sz="4" w:space="0"/>
              <w:left w:val="single" w:color="000000" w:sz="4" w:space="0"/>
              <w:bottom w:val="single" w:color="000000" w:sz="4" w:space="0"/>
              <w:right w:val="single" w:color="000000" w:sz="4" w:space="0"/>
            </w:tcBorders>
            <w:vAlign w:val="center"/>
          </w:tcPr>
          <w:p w14:paraId="6D8BCCCC">
            <w:pPr>
              <w:numPr>
                <w:ilvl w:val="0"/>
                <w:numId w:val="12"/>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237A7">
            <w:pPr>
              <w:snapToGrid w:val="0"/>
              <w:jc w:val="both"/>
              <w:rPr>
                <w:rFonts w:hint="default" w:ascii="Times New Roman Regular" w:hAnsi="Times New Roman Regular" w:eastAsia="宋体" w:cs="Times New Roman Regular"/>
                <w:color w:val="auto"/>
                <w:kern w:val="0"/>
                <w:szCs w:val="21"/>
                <w:highlight w:val="none"/>
                <w:lang w:val="en-US" w:eastAsia="zh-CN"/>
              </w:rPr>
            </w:pPr>
            <w:r>
              <w:rPr>
                <w:rFonts w:hint="eastAsia" w:ascii="Times New Roman Regular" w:hAnsi="Times New Roman Regular" w:cs="Times New Roman Regular"/>
                <w:color w:val="auto"/>
                <w:kern w:val="0"/>
                <w:szCs w:val="21"/>
                <w:highlight w:val="none"/>
              </w:rPr>
              <w:t>设计中规定清扫平台宽度</w:t>
            </w:r>
            <w:r>
              <w:rPr>
                <w:rFonts w:hint="eastAsia" w:ascii="Times New Roman Regular" w:hAnsi="Times New Roman Regular" w:cs="Times New Roman Regular"/>
                <w:color w:val="auto"/>
                <w:kern w:val="0"/>
                <w:szCs w:val="21"/>
                <w:highlight w:val="none"/>
                <w:lang w:val="en-US" w:eastAsia="zh-CN"/>
              </w:rPr>
              <w:t>为8m。</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09927">
            <w:pPr>
              <w:snapToGrid w:val="0"/>
              <w:jc w:val="center"/>
              <w:rPr>
                <w:rFonts w:hAnsi="宋体"/>
                <w:color w:val="auto"/>
                <w:sz w:val="24"/>
                <w:highlight w:val="none"/>
              </w:rPr>
            </w:pPr>
            <w:r>
              <w:rPr>
                <w:rFonts w:hAnsi="宋体"/>
                <w:color w:val="auto"/>
                <w:sz w:val="24"/>
                <w:highlight w:val="none"/>
              </w:rPr>
              <w:t>△</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96227">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ACA2C">
            <w:pPr>
              <w:snapToGrid w:val="0"/>
              <w:jc w:val="both"/>
              <w:rPr>
                <w:rFonts w:hint="eastAsia" w:ascii="Times New Roman" w:hAnsi="Times New Roman"/>
                <w:color w:val="auto"/>
                <w:szCs w:val="21"/>
                <w:highlight w:val="none"/>
                <w:lang w:val="en-US" w:eastAsia="zh-CN"/>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2C744">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6F239965">
            <w:pPr>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3D61FDC6">
        <w:trPr>
          <w:trHeight w:val="1018" w:hRule="atLeast"/>
        </w:trPr>
        <w:tc>
          <w:tcPr>
            <w:tcW w:w="601" w:type="dxa"/>
            <w:tcBorders>
              <w:top w:val="single" w:color="000000" w:sz="4" w:space="0"/>
              <w:left w:val="single" w:color="000000" w:sz="4" w:space="0"/>
              <w:bottom w:val="single" w:color="000000" w:sz="4" w:space="0"/>
              <w:right w:val="single" w:color="000000" w:sz="4" w:space="0"/>
            </w:tcBorders>
            <w:vAlign w:val="center"/>
          </w:tcPr>
          <w:p w14:paraId="7DCA7B15">
            <w:pPr>
              <w:numPr>
                <w:ilvl w:val="0"/>
                <w:numId w:val="12"/>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45BAD">
            <w:pPr>
              <w:snapToGrid w:val="0"/>
              <w:jc w:val="both"/>
              <w:rPr>
                <w:rFonts w:hint="eastAsia" w:ascii="Times New Roman Regular" w:hAnsi="Times New Roman Regular" w:eastAsia="宋体" w:cs="Times New Roman Regular"/>
                <w:color w:val="auto"/>
                <w:kern w:val="0"/>
                <w:sz w:val="21"/>
                <w:szCs w:val="21"/>
                <w:highlight w:val="none"/>
                <w:lang w:val="en-US" w:eastAsia="zh-CN" w:bidi="ar-SA"/>
              </w:rPr>
            </w:pPr>
            <w:r>
              <w:rPr>
                <w:rFonts w:hint="eastAsia" w:ascii="Times New Roman Regular" w:hAnsi="Times New Roman Regular" w:cs="Times New Roman Regular"/>
                <w:color w:val="auto"/>
                <w:kern w:val="0"/>
                <w:szCs w:val="21"/>
                <w:highlight w:val="none"/>
                <w:lang w:val="en-US" w:eastAsia="zh-CN"/>
              </w:rPr>
              <w:t>设计最小工作平台宽度为30m。</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326C6">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hAnsi="宋体"/>
                <w:color w:val="auto"/>
                <w:sz w:val="24"/>
                <w:highlight w:val="none"/>
              </w:rPr>
              <w:t>△</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CB961">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C6A71">
            <w:pPr>
              <w:snapToGrid w:val="0"/>
              <w:jc w:val="both"/>
              <w:rPr>
                <w:rFonts w:hint="eastAsia"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3C5CD">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398483BE">
            <w:pPr>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1A2C7AD5">
        <w:trPr>
          <w:trHeight w:val="914" w:hRule="atLeast"/>
        </w:trPr>
        <w:tc>
          <w:tcPr>
            <w:tcW w:w="601" w:type="dxa"/>
            <w:tcBorders>
              <w:top w:val="single" w:color="000000" w:sz="4" w:space="0"/>
              <w:left w:val="single" w:color="000000" w:sz="4" w:space="0"/>
              <w:bottom w:val="single" w:color="000000" w:sz="4" w:space="0"/>
              <w:right w:val="single" w:color="000000" w:sz="4" w:space="0"/>
            </w:tcBorders>
            <w:vAlign w:val="center"/>
          </w:tcPr>
          <w:p w14:paraId="6DA5A753">
            <w:pPr>
              <w:numPr>
                <w:ilvl w:val="0"/>
                <w:numId w:val="12"/>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5E68A">
            <w:pPr>
              <w:snapToGrid w:val="0"/>
              <w:jc w:val="both"/>
              <w:rPr>
                <w:rFonts w:hint="eastAsia" w:ascii="Times New Roman Regular" w:hAnsi="Times New Roman Regular" w:eastAsia="宋体" w:cs="Times New Roman Regular"/>
                <w:color w:val="auto"/>
                <w:kern w:val="0"/>
                <w:sz w:val="21"/>
                <w:szCs w:val="21"/>
                <w:highlight w:val="none"/>
                <w:lang w:val="en-US" w:eastAsia="zh-CN" w:bidi="ar-SA"/>
              </w:rPr>
            </w:pPr>
            <w:r>
              <w:rPr>
                <w:rFonts w:hint="eastAsia" w:ascii="Times New Roman Regular" w:hAnsi="Times New Roman Regular" w:cs="Times New Roman Regular"/>
                <w:color w:val="auto"/>
                <w:kern w:val="0"/>
                <w:szCs w:val="21"/>
                <w:highlight w:val="none"/>
                <w:lang w:val="en-US" w:eastAsia="zh-CN"/>
              </w:rPr>
              <w:t>采场顶部标高343m。</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9C0B0">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hAnsi="宋体"/>
                <w:color w:val="auto"/>
                <w:sz w:val="24"/>
                <w:highlight w:val="none"/>
              </w:rPr>
              <w:t>△</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0DA33">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EE69F">
            <w:pPr>
              <w:snapToGrid w:val="0"/>
              <w:rPr>
                <w:rFonts w:hint="eastAsia"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4A6CE">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2703B4DB">
            <w:pPr>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00DB3406">
        <w:trPr>
          <w:trHeight w:val="961" w:hRule="atLeast"/>
        </w:trPr>
        <w:tc>
          <w:tcPr>
            <w:tcW w:w="601" w:type="dxa"/>
            <w:tcBorders>
              <w:top w:val="single" w:color="000000" w:sz="4" w:space="0"/>
              <w:left w:val="single" w:color="000000" w:sz="4" w:space="0"/>
              <w:bottom w:val="single" w:color="000000" w:sz="4" w:space="0"/>
              <w:right w:val="single" w:color="000000" w:sz="4" w:space="0"/>
            </w:tcBorders>
            <w:vAlign w:val="center"/>
          </w:tcPr>
          <w:p w14:paraId="7B208989">
            <w:pPr>
              <w:numPr>
                <w:ilvl w:val="0"/>
                <w:numId w:val="12"/>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75D9B">
            <w:pPr>
              <w:snapToGrid w:val="0"/>
              <w:jc w:val="both"/>
              <w:rPr>
                <w:rFonts w:hint="eastAsia" w:ascii="Times New Roman Regular" w:hAnsi="Times New Roman Regular" w:eastAsia="宋体" w:cs="Times New Roman Regular"/>
                <w:color w:val="auto"/>
                <w:kern w:val="0"/>
                <w:sz w:val="21"/>
                <w:szCs w:val="21"/>
                <w:highlight w:val="none"/>
                <w:lang w:val="en-US" w:eastAsia="zh-CN" w:bidi="ar-SA"/>
              </w:rPr>
            </w:pPr>
            <w:r>
              <w:rPr>
                <w:rFonts w:hint="eastAsia" w:ascii="Times New Roman Regular" w:hAnsi="Times New Roman Regular" w:cs="Times New Roman Regular"/>
                <w:color w:val="auto"/>
                <w:kern w:val="0"/>
                <w:szCs w:val="21"/>
                <w:highlight w:val="none"/>
                <w:lang w:val="en-US" w:eastAsia="zh-CN"/>
              </w:rPr>
              <w:t>采场底部标高270m。</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92260">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hAnsi="宋体"/>
                <w:color w:val="auto"/>
                <w:sz w:val="24"/>
                <w:highlight w:val="none"/>
              </w:rPr>
              <w:t>△</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2FB1B">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419CF">
            <w:pPr>
              <w:snapToGrid w:val="0"/>
              <w:rPr>
                <w:rFonts w:hint="eastAsia"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593AF">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5FEE9697">
            <w:pPr>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1F610DF9">
        <w:trPr>
          <w:trHeight w:val="1858" w:hRule="atLeast"/>
        </w:trPr>
        <w:tc>
          <w:tcPr>
            <w:tcW w:w="601" w:type="dxa"/>
            <w:tcBorders>
              <w:top w:val="single" w:color="000000" w:sz="4" w:space="0"/>
              <w:left w:val="single" w:color="000000" w:sz="4" w:space="0"/>
              <w:bottom w:val="single" w:color="000000" w:sz="4" w:space="0"/>
              <w:right w:val="single" w:color="000000" w:sz="4" w:space="0"/>
            </w:tcBorders>
            <w:vAlign w:val="center"/>
          </w:tcPr>
          <w:p w14:paraId="37681342">
            <w:pPr>
              <w:numPr>
                <w:ilvl w:val="0"/>
                <w:numId w:val="12"/>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AFFFC">
            <w:pPr>
              <w:snapToGrid w:val="0"/>
              <w:rPr>
                <w:rFonts w:hint="eastAsia" w:ascii="Times New Roman Regular" w:hAnsi="Times New Roman Regular" w:eastAsia="宋体" w:cs="Times New Roman Regular"/>
                <w:color w:val="auto"/>
                <w:kern w:val="2"/>
                <w:sz w:val="21"/>
                <w:szCs w:val="21"/>
                <w:highlight w:val="none"/>
                <w:lang w:val="en-US" w:eastAsia="zh-CN" w:bidi="ar-SA"/>
              </w:rPr>
            </w:pPr>
            <w:r>
              <w:rPr>
                <w:rFonts w:hint="default" w:ascii="Times New Roman Regular" w:hAnsi="Times New Roman Regular" w:eastAsia="宋体" w:cs="Times New Roman Regular"/>
                <w:bCs/>
                <w:color w:val="auto"/>
                <w:szCs w:val="21"/>
                <w:highlight w:val="none"/>
                <w:lang w:val="en-US" w:eastAsia="zh-CN"/>
              </w:rPr>
              <w:t>设计</w:t>
            </w:r>
            <w:r>
              <w:rPr>
                <w:rFonts w:hint="eastAsia" w:ascii="Times New Roman Regular" w:hAnsi="Times New Roman Regular" w:cs="Times New Roman Regular"/>
                <w:bCs/>
                <w:color w:val="auto"/>
                <w:szCs w:val="21"/>
                <w:highlight w:val="none"/>
                <w:lang w:val="en-US" w:eastAsia="zh-CN"/>
              </w:rPr>
              <w:t>中</w:t>
            </w:r>
            <w:r>
              <w:rPr>
                <w:rFonts w:hint="default" w:ascii="Times New Roman Regular" w:hAnsi="Times New Roman Regular" w:eastAsia="宋体" w:cs="Times New Roman Regular"/>
                <w:bCs/>
                <w:color w:val="auto"/>
                <w:szCs w:val="21"/>
                <w:highlight w:val="none"/>
                <w:lang w:val="en-US" w:eastAsia="zh-CN"/>
              </w:rPr>
              <w:t>监测基本指标主要为：表面位移监测、爆破震动质点速度监测和视频监测</w:t>
            </w:r>
            <w:r>
              <w:rPr>
                <w:rFonts w:hint="eastAsia" w:ascii="Times New Roman Regular" w:hAnsi="Times New Roman Regular" w:eastAsia="宋体" w:cs="Times New Roman Regular"/>
                <w:bCs/>
                <w:color w:val="auto"/>
                <w:szCs w:val="21"/>
                <w:highlight w:val="none"/>
                <w:lang w:val="en-US" w:eastAsia="zh-CN"/>
              </w:rPr>
              <w:t>。</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D4324">
            <w:pPr>
              <w:ind w:right="-88" w:rightChars="-42"/>
              <w:jc w:val="center"/>
              <w:rPr>
                <w:rFonts w:ascii="Times New Roman Regular" w:hAnsi="Times New Roman Regular" w:eastAsia="宋体" w:cs="Times New Roman Regular"/>
                <w:color w:val="auto"/>
                <w:kern w:val="2"/>
                <w:sz w:val="21"/>
                <w:szCs w:val="21"/>
                <w:highlight w:val="none"/>
                <w:lang w:val="en-US" w:eastAsia="zh-CN" w:bidi="ar-SA"/>
              </w:rPr>
            </w:pPr>
            <w:r>
              <w:rPr>
                <w:rFonts w:hAnsi="宋体"/>
                <w:color w:val="auto"/>
                <w:sz w:val="24"/>
                <w:highlight w:val="none"/>
              </w:rPr>
              <w:t>△</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2B240">
            <w:pPr>
              <w:ind w:right="-88" w:rightChars="-42"/>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550A6">
            <w:pPr>
              <w:snapToGrid w:val="0"/>
              <w:rPr>
                <w:rFonts w:hint="eastAsia"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E7477">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4CFE20E7">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0DBF45C1">
        <w:trPr>
          <w:trHeight w:val="933" w:hRule="atLeast"/>
        </w:trPr>
        <w:tc>
          <w:tcPr>
            <w:tcW w:w="601" w:type="dxa"/>
            <w:tcBorders>
              <w:top w:val="single" w:color="000000" w:sz="4" w:space="0"/>
              <w:left w:val="single" w:color="000000" w:sz="4" w:space="0"/>
              <w:bottom w:val="single" w:color="000000" w:sz="4" w:space="0"/>
              <w:right w:val="single" w:color="000000" w:sz="4" w:space="0"/>
            </w:tcBorders>
            <w:vAlign w:val="center"/>
          </w:tcPr>
          <w:p w14:paraId="575A56AC">
            <w:pPr>
              <w:numPr>
                <w:ilvl w:val="0"/>
                <w:numId w:val="12"/>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68C4A">
            <w:pPr>
              <w:snapToGrid w:val="0"/>
              <w:jc w:val="both"/>
              <w:rPr>
                <w:rFonts w:hint="eastAsia" w:ascii="Calibri" w:hAnsi="Calibri" w:eastAsia="宋体" w:cs="Times New Roman"/>
                <w:color w:val="auto"/>
                <w:kern w:val="0"/>
                <w:sz w:val="21"/>
                <w:szCs w:val="21"/>
                <w:highlight w:val="none"/>
                <w:lang w:val="en-US" w:eastAsia="zh-CN" w:bidi="ar-SA"/>
              </w:rPr>
            </w:pPr>
            <w:r>
              <w:rPr>
                <w:rFonts w:hint="eastAsia" w:ascii="宋体" w:hAnsi="宋体" w:eastAsia="宋体" w:cs="宋体"/>
                <w:color w:val="auto"/>
                <w:highlight w:val="none"/>
                <w:lang w:val="en-US" w:eastAsia="zh-CN"/>
              </w:rPr>
              <w:t>设计在</w:t>
            </w:r>
            <w:r>
              <w:rPr>
                <w:rFonts w:hint="eastAsia" w:ascii="宋体" w:hAnsi="宋体" w:eastAsia="宋体" w:cs="宋体"/>
                <w:color w:val="auto"/>
                <w:highlight w:val="none"/>
              </w:rPr>
              <w:t>采场最终境界外</w:t>
            </w:r>
            <w:r>
              <w:rPr>
                <w:rFonts w:hint="eastAsia" w:ascii="宋体" w:hAnsi="宋体" w:eastAsia="宋体" w:cs="宋体"/>
                <w:color w:val="auto"/>
                <w:highlight w:val="none"/>
                <w:lang w:val="en-US" w:eastAsia="zh-CN"/>
              </w:rPr>
              <w:t>设置</w:t>
            </w:r>
            <w:r>
              <w:rPr>
                <w:rFonts w:hint="eastAsia" w:ascii="宋体" w:hAnsi="宋体" w:eastAsia="宋体" w:cs="宋体"/>
                <w:color w:val="auto"/>
                <w:szCs w:val="21"/>
                <w:highlight w:val="none"/>
              </w:rPr>
              <w:t>边界安全护栏</w:t>
            </w:r>
            <w:r>
              <w:rPr>
                <w:rFonts w:hint="eastAsia" w:ascii="宋体" w:hAnsi="宋体" w:eastAsia="宋体" w:cs="宋体"/>
                <w:color w:val="auto"/>
                <w:szCs w:val="21"/>
                <w:highlight w:val="none"/>
                <w:lang w:eastAsia="zh-CN"/>
              </w:rPr>
              <w:t>。</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1ADE4">
            <w:pPr>
              <w:snapToGrid w:val="0"/>
              <w:jc w:val="center"/>
              <w:rPr>
                <w:rFonts w:hint="eastAsia" w:ascii="Times New Roman" w:hAnsi="Times New Roman" w:eastAsia="宋体" w:cs="Times New Roman"/>
                <w:color w:val="auto"/>
                <w:kern w:val="2"/>
                <w:sz w:val="21"/>
                <w:szCs w:val="21"/>
                <w:highlight w:val="none"/>
                <w:lang w:val="en-US" w:eastAsia="zh-CN" w:bidi="ar-SA"/>
              </w:rPr>
            </w:pPr>
            <w:r>
              <w:rPr>
                <w:rFonts w:hAnsi="宋体"/>
                <w:color w:val="auto"/>
                <w:sz w:val="24"/>
                <w:highlight w:val="none"/>
              </w:rPr>
              <w:t>△</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7D0D1">
            <w:pPr>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olor w:val="auto"/>
                <w:szCs w:val="21"/>
                <w:highlight w:val="none"/>
              </w:rPr>
              <w:t>《安全设施设计》</w:t>
            </w:r>
          </w:p>
        </w:tc>
        <w:tc>
          <w:tcPr>
            <w:tcW w:w="2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A828C">
            <w:pPr>
              <w:snapToGrid w:val="0"/>
              <w:jc w:val="both"/>
              <w:rPr>
                <w:rFonts w:hint="default" w:ascii="Times New Roman" w:hAnsi="Times New Roman" w:eastAsia="宋体" w:cs="Times New Roman"/>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98E0C">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3CA3CC38">
            <w:pPr>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4B3A191D">
        <w:trPr>
          <w:trHeight w:val="1449" w:hRule="atLeast"/>
        </w:trPr>
        <w:tc>
          <w:tcPr>
            <w:tcW w:w="601" w:type="dxa"/>
            <w:tcBorders>
              <w:top w:val="single" w:color="000000" w:sz="4" w:space="0"/>
              <w:left w:val="single" w:color="000000" w:sz="4" w:space="0"/>
              <w:bottom w:val="single" w:color="000000" w:sz="4" w:space="0"/>
              <w:right w:val="single" w:color="000000" w:sz="4" w:space="0"/>
            </w:tcBorders>
            <w:vAlign w:val="center"/>
          </w:tcPr>
          <w:p w14:paraId="68227917">
            <w:pPr>
              <w:numPr>
                <w:ilvl w:val="0"/>
                <w:numId w:val="12"/>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7A9F6">
            <w:pPr>
              <w:snapToGrid w:val="0"/>
              <w:rPr>
                <w:rFonts w:ascii="Times New Roman Regular" w:hAnsi="Times New Roman Regular" w:eastAsia="宋体" w:cs="Times New Roman Regular"/>
                <w:color w:val="auto"/>
                <w:kern w:val="2"/>
                <w:sz w:val="21"/>
                <w:szCs w:val="18"/>
                <w:highlight w:val="none"/>
                <w:lang w:val="en-US" w:eastAsia="zh-CN" w:bidi="ar-SA"/>
              </w:rPr>
            </w:pPr>
            <w:r>
              <w:rPr>
                <w:rFonts w:ascii="Times New Roman Regular" w:hAnsi="Times New Roman Regular" w:cs="Times New Roman Regular"/>
                <w:color w:val="auto"/>
                <w:kern w:val="0"/>
                <w:szCs w:val="21"/>
                <w:highlight w:val="none"/>
              </w:rPr>
              <w:t>露天坑入口和露天坑周围易于发生危险的区域应设置围栏和警示标志，防止无关人员进入</w:t>
            </w:r>
            <w:r>
              <w:rPr>
                <w:rFonts w:hint="eastAsia" w:ascii="Times New Roman Regular" w:hAnsi="Times New Roman Regular" w:cs="Times New Roman Regular"/>
                <w:color w:val="auto"/>
                <w:kern w:val="0"/>
                <w:szCs w:val="21"/>
                <w:highlight w:val="none"/>
              </w:rPr>
              <w:t>。</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7993D">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hAnsi="宋体"/>
                <w:color w:val="auto"/>
                <w:sz w:val="24"/>
                <w:highlight w:val="none"/>
              </w:rPr>
              <w:t>△</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545AA">
            <w:pPr>
              <w:snapToGrid w:val="0"/>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《金属非金属矿山安全规程》（GB 16423- 2020）5.18条</w:t>
            </w:r>
          </w:p>
        </w:tc>
        <w:tc>
          <w:tcPr>
            <w:tcW w:w="2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EDBFF">
            <w:pPr>
              <w:snapToGrid w:val="0"/>
              <w:rPr>
                <w:rFonts w:ascii="Times New Roman Regular" w:hAnsi="Times New Roman Regular" w:eastAsia="宋体" w:cs="Times New Roman Regular"/>
                <w:color w:val="auto"/>
                <w:kern w:val="2"/>
                <w:sz w:val="21"/>
                <w:szCs w:val="18"/>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85EEF">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7EF13FFC">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00889171">
        <w:trPr>
          <w:trHeight w:val="1492" w:hRule="atLeast"/>
        </w:trPr>
        <w:tc>
          <w:tcPr>
            <w:tcW w:w="601" w:type="dxa"/>
            <w:tcBorders>
              <w:top w:val="single" w:color="000000" w:sz="4" w:space="0"/>
              <w:left w:val="single" w:color="000000" w:sz="4" w:space="0"/>
              <w:bottom w:val="single" w:color="000000" w:sz="4" w:space="0"/>
              <w:right w:val="single" w:color="000000" w:sz="4" w:space="0"/>
            </w:tcBorders>
            <w:vAlign w:val="center"/>
          </w:tcPr>
          <w:p w14:paraId="0B0D8F99">
            <w:pPr>
              <w:numPr>
                <w:ilvl w:val="0"/>
                <w:numId w:val="12"/>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3E088">
            <w:pPr>
              <w:snapToGrid w:val="0"/>
              <w:rPr>
                <w:rFonts w:ascii="Times New Roman Regular" w:hAnsi="Times New Roman Regular" w:eastAsia="宋体" w:cs="Times New Roman Regular"/>
                <w:color w:val="auto"/>
                <w:kern w:val="2"/>
                <w:sz w:val="21"/>
                <w:szCs w:val="18"/>
                <w:highlight w:val="none"/>
                <w:lang w:val="en-US" w:eastAsia="zh-CN" w:bidi="ar-SA"/>
              </w:rPr>
            </w:pPr>
            <w:r>
              <w:rPr>
                <w:rFonts w:ascii="Times New Roman Regular" w:hAnsi="Times New Roman Regular" w:cs="Times New Roman Regular"/>
                <w:bCs/>
                <w:color w:val="auto"/>
                <w:szCs w:val="21"/>
                <w:highlight w:val="none"/>
              </w:rPr>
              <w:t>在距坠落高度基准面2m以上（含2m）的高处作业时，应</w:t>
            </w:r>
            <w:r>
              <w:rPr>
                <w:rFonts w:ascii="Times New Roman Regular" w:hAnsi="Times New Roman Regular" w:cs="Times New Roman Regular"/>
                <w:bCs/>
                <w:color w:val="auto"/>
                <w:szCs w:val="21"/>
                <w:highlight w:val="none"/>
                <w:lang w:val="en-US"/>
              </w:rPr>
              <w:t>佩戴</w:t>
            </w:r>
            <w:r>
              <w:rPr>
                <w:rFonts w:ascii="Times New Roman Regular" w:hAnsi="Times New Roman Regular" w:cs="Times New Roman Regular"/>
                <w:bCs/>
                <w:color w:val="auto"/>
                <w:szCs w:val="21"/>
                <w:highlight w:val="none"/>
              </w:rPr>
              <w:t>安全带或设置安全网、护栏等防护设施。</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2AF49">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hAnsi="宋体"/>
                <w:color w:val="auto"/>
                <w:sz w:val="24"/>
                <w:highlight w:val="none"/>
              </w:rPr>
              <w:t>△</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51B38">
            <w:pPr>
              <w:snapToGrid w:val="0"/>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《金属非金属矿山安全规程》（GB 16423- 2020）第5.1.13条</w:t>
            </w:r>
          </w:p>
        </w:tc>
        <w:tc>
          <w:tcPr>
            <w:tcW w:w="2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E359A">
            <w:pPr>
              <w:snapToGrid w:val="0"/>
              <w:rPr>
                <w:rFonts w:ascii="Times New Roman Regular" w:hAnsi="Times New Roman Regular" w:eastAsia="宋体" w:cs="Times New Roman Regular"/>
                <w:color w:val="auto"/>
                <w:kern w:val="2"/>
                <w:sz w:val="21"/>
                <w:szCs w:val="18"/>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ACE96">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4B5362AB">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6838AD33">
        <w:trPr>
          <w:trHeight w:val="1114" w:hRule="atLeast"/>
        </w:trPr>
        <w:tc>
          <w:tcPr>
            <w:tcW w:w="601" w:type="dxa"/>
            <w:tcBorders>
              <w:top w:val="single" w:color="000000" w:sz="4" w:space="0"/>
              <w:left w:val="single" w:color="000000" w:sz="4" w:space="0"/>
              <w:bottom w:val="single" w:color="000000" w:sz="4" w:space="0"/>
              <w:right w:val="single" w:color="000000" w:sz="4" w:space="0"/>
            </w:tcBorders>
            <w:vAlign w:val="center"/>
          </w:tcPr>
          <w:p w14:paraId="69AD5FA3">
            <w:pPr>
              <w:numPr>
                <w:ilvl w:val="0"/>
                <w:numId w:val="12"/>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B756F">
            <w:pPr>
              <w:snapToGrid w:val="0"/>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bCs/>
                <w:color w:val="auto"/>
                <w:szCs w:val="21"/>
                <w:highlight w:val="none"/>
              </w:rPr>
              <w:t>有六级以上强风时，不应进行高处作业和露天起重作业。</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24D8C">
            <w:pPr>
              <w:snapToGrid w:val="0"/>
              <w:ind w:right="-29" w:rightChars="0"/>
              <w:jc w:val="center"/>
              <w:rPr>
                <w:rFonts w:ascii="Times New Roman Regular" w:hAnsi="Times New Roman Regular" w:eastAsia="宋体" w:cs="Times New Roman Regular"/>
                <w:color w:val="auto"/>
                <w:kern w:val="2"/>
                <w:sz w:val="21"/>
                <w:szCs w:val="21"/>
                <w:highlight w:val="none"/>
                <w:lang w:val="en-US" w:eastAsia="zh-CN" w:bidi="ar-SA"/>
              </w:rPr>
            </w:pPr>
            <w:r>
              <w:rPr>
                <w:rFonts w:hAnsi="宋体"/>
                <w:color w:val="auto"/>
                <w:sz w:val="24"/>
                <w:highlight w:val="none"/>
              </w:rPr>
              <w:t>△</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8BE95">
            <w:pPr>
              <w:snapToGrid w:val="0"/>
              <w:ind w:right="-29" w:rightChars="0"/>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《金属非金属矿山安全规程》（GB 16423- 2020）第4.12条</w:t>
            </w:r>
          </w:p>
        </w:tc>
        <w:tc>
          <w:tcPr>
            <w:tcW w:w="2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A07F6">
            <w:pPr>
              <w:snapToGrid w:val="0"/>
              <w:rPr>
                <w:rFonts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60087">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3597C06F">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2DBCDAD4">
        <w:trPr>
          <w:trHeight w:val="703" w:hRule="atLeast"/>
        </w:trPr>
        <w:tc>
          <w:tcPr>
            <w:tcW w:w="601" w:type="dxa"/>
            <w:tcBorders>
              <w:top w:val="single" w:color="000000" w:sz="4" w:space="0"/>
              <w:left w:val="single" w:color="000000" w:sz="4" w:space="0"/>
              <w:bottom w:val="single" w:color="000000" w:sz="4" w:space="0"/>
              <w:right w:val="single" w:color="000000" w:sz="4" w:space="0"/>
            </w:tcBorders>
            <w:vAlign w:val="center"/>
          </w:tcPr>
          <w:p w14:paraId="1EC8B752">
            <w:pPr>
              <w:numPr>
                <w:ilvl w:val="0"/>
                <w:numId w:val="12"/>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CDD25">
            <w:pPr>
              <w:snapToGrid w:val="0"/>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bCs/>
                <w:color w:val="auto"/>
                <w:szCs w:val="21"/>
                <w:highlight w:val="none"/>
              </w:rPr>
              <w:t>任何人不应酒后进入矿山作业场所；受酒精或麻醉剂影响的人员不应从事露天或井下作业。不应将酒类饮料和麻醉剂带入作业场所（医疗用麻醉剂除外）。</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25BAC">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hAnsi="宋体"/>
                <w:color w:val="auto"/>
                <w:sz w:val="24"/>
                <w:highlight w:val="none"/>
              </w:rPr>
              <w:t>△</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6F20B">
            <w:pPr>
              <w:snapToGrid w:val="0"/>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《金属非金属矿山安全规程》（GB 16423- 2020）第4.7.1条</w:t>
            </w:r>
          </w:p>
        </w:tc>
        <w:tc>
          <w:tcPr>
            <w:tcW w:w="2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466A6">
            <w:pPr>
              <w:snapToGrid w:val="0"/>
              <w:jc w:val="center"/>
              <w:rPr>
                <w:rFonts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A6A75">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5AB6EAC2">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2283F38B">
        <w:trPr>
          <w:trHeight w:val="1269" w:hRule="atLeast"/>
        </w:trPr>
        <w:tc>
          <w:tcPr>
            <w:tcW w:w="601" w:type="dxa"/>
            <w:tcBorders>
              <w:top w:val="single" w:color="000000" w:sz="4" w:space="0"/>
              <w:left w:val="single" w:color="000000" w:sz="4" w:space="0"/>
              <w:bottom w:val="single" w:color="000000" w:sz="4" w:space="0"/>
              <w:right w:val="single" w:color="000000" w:sz="4" w:space="0"/>
            </w:tcBorders>
            <w:vAlign w:val="center"/>
          </w:tcPr>
          <w:p w14:paraId="4E5BF863">
            <w:pPr>
              <w:numPr>
                <w:ilvl w:val="0"/>
                <w:numId w:val="12"/>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84FD8">
            <w:pPr>
              <w:snapToGrid w:val="0"/>
              <w:rPr>
                <w:rFonts w:ascii="Times New Roman Regular" w:hAnsi="Times New Roman Regular" w:eastAsia="宋体" w:cs="Times New Roman Regular"/>
                <w:bCs/>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露天矿山应该采用机械方式进行开采。</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981D2">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hAnsi="宋体"/>
                <w:color w:val="auto"/>
                <w:sz w:val="24"/>
                <w:highlight w:val="none"/>
              </w:rPr>
              <w:t>△</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4D986">
            <w:pPr>
              <w:snapToGrid w:val="0"/>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《金属非金属矿山安全规程》（GB 16423- 2020）第5.2.1.2条</w:t>
            </w:r>
          </w:p>
        </w:tc>
        <w:tc>
          <w:tcPr>
            <w:tcW w:w="2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52930">
            <w:pPr>
              <w:snapToGrid w:val="0"/>
              <w:rPr>
                <w:rFonts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0AD1F">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72A39167">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171461BC">
        <w:trPr>
          <w:trHeight w:val="1448" w:hRule="atLeast"/>
        </w:trPr>
        <w:tc>
          <w:tcPr>
            <w:tcW w:w="601" w:type="dxa"/>
            <w:tcBorders>
              <w:top w:val="single" w:color="000000" w:sz="4" w:space="0"/>
              <w:left w:val="single" w:color="000000" w:sz="4" w:space="0"/>
              <w:bottom w:val="single" w:color="000000" w:sz="4" w:space="0"/>
              <w:right w:val="single" w:color="000000" w:sz="4" w:space="0"/>
            </w:tcBorders>
            <w:vAlign w:val="center"/>
          </w:tcPr>
          <w:p w14:paraId="25E4A30D">
            <w:pPr>
              <w:numPr>
                <w:ilvl w:val="0"/>
                <w:numId w:val="12"/>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1AEDD">
            <w:pPr>
              <w:snapToGrid w:val="0"/>
              <w:rPr>
                <w:rFonts w:ascii="Times New Roman Regular" w:hAnsi="Times New Roman Regular" w:eastAsia="宋体" w:cs="Times New Roman Regular"/>
                <w:bCs/>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边坡浮石清除完毕之前不应在边坡底部作业，人员和设备不应在边坡底部停留。</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BF255">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hAnsi="宋体"/>
                <w:color w:val="auto"/>
                <w:sz w:val="24"/>
                <w:highlight w:val="none"/>
              </w:rPr>
              <w:t>△</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C612F">
            <w:pPr>
              <w:snapToGrid w:val="0"/>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《金属非金属矿山安全规程》（GB 16423- 2020）第5.2.4.4条</w:t>
            </w:r>
          </w:p>
        </w:tc>
        <w:tc>
          <w:tcPr>
            <w:tcW w:w="2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46324">
            <w:pPr>
              <w:snapToGrid w:val="0"/>
              <w:rPr>
                <w:rFonts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0BB2C">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5B0FF4E3">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bl>
    <w:p w14:paraId="02507E12">
      <w:pPr>
        <w:bidi w:val="0"/>
        <w:rPr>
          <w:color w:val="auto"/>
          <w:highlight w:val="none"/>
        </w:rPr>
      </w:pPr>
      <w:bookmarkStart w:id="102" w:name="_Hlk59741088"/>
    </w:p>
    <w:p w14:paraId="30FAC10E">
      <w:pPr>
        <w:snapToGrid w:val="0"/>
        <w:spacing w:line="360" w:lineRule="auto"/>
        <w:ind w:firstLine="560" w:firstLineChars="200"/>
        <w:rPr>
          <w:rFonts w:ascii="Times New Roman Regular" w:hAnsi="Times New Roman Regular" w:eastAsia="宋体" w:cs="Times New Roman Regular"/>
          <w:color w:val="auto"/>
          <w:sz w:val="28"/>
          <w:szCs w:val="28"/>
          <w:highlight w:val="none"/>
          <w:lang w:val="zh-CN"/>
        </w:rPr>
      </w:pPr>
      <w:r>
        <w:rPr>
          <w:rFonts w:ascii="Times New Roman Regular" w:hAnsi="Times New Roman Regular" w:cs="Times New Roman Regular"/>
          <w:color w:val="auto"/>
          <w:sz w:val="28"/>
          <w:szCs w:val="28"/>
          <w:highlight w:val="none"/>
        </w:rPr>
        <w:t>结合安全设施设计、相关法律法规、查阅相关资料并通过现场检查，</w:t>
      </w:r>
      <w:r>
        <w:rPr>
          <w:rFonts w:ascii="Times New Roman Regular" w:hAnsi="Times New Roman Regular" w:eastAsia="宋体" w:cs="Times New Roman Regular"/>
          <w:color w:val="auto"/>
          <w:sz w:val="28"/>
          <w:szCs w:val="28"/>
          <w:highlight w:val="none"/>
        </w:rPr>
        <w:t>穿孔爆破及铲装单元安全检查表如表3.2-</w:t>
      </w:r>
      <w:r>
        <w:rPr>
          <w:rFonts w:hint="eastAsia" w:ascii="Times New Roman Regular" w:hAnsi="Times New Roman Regular" w:eastAsia="宋体" w:cs="Times New Roman Regular"/>
          <w:color w:val="auto"/>
          <w:sz w:val="28"/>
          <w:szCs w:val="28"/>
          <w:highlight w:val="none"/>
          <w:lang w:val="en-US" w:eastAsia="zh-CN"/>
        </w:rPr>
        <w:t>2</w:t>
      </w:r>
      <w:r>
        <w:rPr>
          <w:rFonts w:ascii="Times New Roman Regular" w:hAnsi="Times New Roman Regular" w:eastAsia="宋体" w:cs="Times New Roman Regular"/>
          <w:color w:val="auto"/>
          <w:sz w:val="28"/>
          <w:szCs w:val="28"/>
          <w:highlight w:val="none"/>
        </w:rPr>
        <w:t>所示。</w:t>
      </w:r>
    </w:p>
    <w:p w14:paraId="63FDC00C">
      <w:pPr>
        <w:adjustRightInd w:val="0"/>
        <w:snapToGrid w:val="0"/>
        <w:spacing w:line="400" w:lineRule="exact"/>
        <w:jc w:val="center"/>
        <w:rPr>
          <w:rFonts w:hint="default" w:ascii="Times New Roman" w:hAnsi="Times New Roman" w:eastAsia="宋体" w:cs="Times New Roman"/>
          <w:bCs/>
          <w:color w:val="auto"/>
          <w:sz w:val="21"/>
          <w:szCs w:val="21"/>
          <w:highlight w:val="none"/>
          <w:lang w:val="zh-CN"/>
        </w:rPr>
      </w:pPr>
      <w:r>
        <w:rPr>
          <w:rFonts w:hint="default" w:ascii="Times New Roman" w:hAnsi="Times New Roman" w:eastAsia="宋体" w:cs="Times New Roman"/>
          <w:bCs/>
          <w:color w:val="auto"/>
          <w:sz w:val="21"/>
          <w:szCs w:val="21"/>
          <w:highlight w:val="none"/>
          <w:lang w:val="zh-CN"/>
        </w:rPr>
        <w:t>表3.2-2 穿孔爆破及铲装单元安全检查表</w:t>
      </w:r>
    </w:p>
    <w:tbl>
      <w:tblPr>
        <w:tblStyle w:val="20"/>
        <w:tblW w:w="5153" w:type="pct"/>
        <w:jc w:val="center"/>
        <w:tblLayout w:type="fixed"/>
        <w:tblCellMar>
          <w:top w:w="0" w:type="dxa"/>
          <w:left w:w="108" w:type="dxa"/>
          <w:bottom w:w="0" w:type="dxa"/>
          <w:right w:w="108" w:type="dxa"/>
        </w:tblCellMar>
      </w:tblPr>
      <w:tblGrid>
        <w:gridCol w:w="601"/>
        <w:gridCol w:w="2113"/>
        <w:gridCol w:w="681"/>
        <w:gridCol w:w="1918"/>
        <w:gridCol w:w="2804"/>
        <w:gridCol w:w="667"/>
      </w:tblGrid>
      <w:tr w14:paraId="5213C94F">
        <w:trPr>
          <w:trHeight w:val="652" w:hRule="atLeast"/>
          <w:tblHeader/>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6AF4276F">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序号</w:t>
            </w:r>
          </w:p>
        </w:tc>
        <w:tc>
          <w:tcPr>
            <w:tcW w:w="2113" w:type="dxa"/>
            <w:tcBorders>
              <w:top w:val="single" w:color="000000" w:sz="4" w:space="0"/>
              <w:left w:val="single" w:color="000000" w:sz="4" w:space="0"/>
              <w:bottom w:val="single" w:color="000000" w:sz="4" w:space="0"/>
              <w:right w:val="single" w:color="000000" w:sz="4" w:space="0"/>
            </w:tcBorders>
            <w:vAlign w:val="center"/>
          </w:tcPr>
          <w:p w14:paraId="1C14B60F">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检查内容</w:t>
            </w:r>
          </w:p>
        </w:tc>
        <w:tc>
          <w:tcPr>
            <w:tcW w:w="681" w:type="dxa"/>
            <w:tcBorders>
              <w:top w:val="single" w:color="000000" w:sz="4" w:space="0"/>
              <w:left w:val="single" w:color="000000" w:sz="4" w:space="0"/>
              <w:bottom w:val="single" w:color="000000" w:sz="4" w:space="0"/>
              <w:right w:val="single" w:color="000000" w:sz="4" w:space="0"/>
            </w:tcBorders>
            <w:vAlign w:val="center"/>
          </w:tcPr>
          <w:p w14:paraId="058A4491">
            <w:pPr>
              <w:adjustRightInd/>
              <w:snapToGrid w:val="0"/>
              <w:spacing w:line="240" w:lineRule="exact"/>
              <w:ind w:firstLine="0" w:firstLineChars="0"/>
              <w:jc w:val="center"/>
              <w:rPr>
                <w:rFonts w:ascii="Times New Roman Regular" w:hAnsi="Times New Roman Regular" w:eastAsia="宋体" w:cs="Times New Roman Regular"/>
                <w:b/>
                <w:bCs/>
                <w:color w:val="auto"/>
                <w:sz w:val="21"/>
                <w:szCs w:val="21"/>
                <w:highlight w:val="none"/>
              </w:rPr>
            </w:pPr>
            <w:r>
              <w:rPr>
                <w:rFonts w:ascii="Times New Roman Regular" w:hAnsi="Times New Roman Regular" w:eastAsia="宋体" w:cs="Times New Roman Regular"/>
                <w:b/>
                <w:bCs/>
                <w:color w:val="auto"/>
                <w:sz w:val="21"/>
                <w:szCs w:val="21"/>
                <w:highlight w:val="none"/>
              </w:rPr>
              <w:t>检查类别</w:t>
            </w:r>
          </w:p>
        </w:tc>
        <w:tc>
          <w:tcPr>
            <w:tcW w:w="1918" w:type="dxa"/>
            <w:tcBorders>
              <w:top w:val="single" w:color="000000" w:sz="4" w:space="0"/>
              <w:left w:val="single" w:color="000000" w:sz="4" w:space="0"/>
              <w:bottom w:val="single" w:color="000000" w:sz="4" w:space="0"/>
              <w:right w:val="single" w:color="000000" w:sz="4" w:space="0"/>
            </w:tcBorders>
            <w:vAlign w:val="center"/>
          </w:tcPr>
          <w:p w14:paraId="14D7E0BB">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检查依据</w:t>
            </w:r>
          </w:p>
        </w:tc>
        <w:tc>
          <w:tcPr>
            <w:tcW w:w="2804" w:type="dxa"/>
            <w:tcBorders>
              <w:top w:val="single" w:color="000000" w:sz="4" w:space="0"/>
              <w:left w:val="single" w:color="000000" w:sz="4" w:space="0"/>
              <w:bottom w:val="single" w:color="000000" w:sz="4" w:space="0"/>
              <w:right w:val="single" w:color="000000" w:sz="4" w:space="0"/>
            </w:tcBorders>
            <w:vAlign w:val="center"/>
          </w:tcPr>
          <w:p w14:paraId="4440D052">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事实记录</w:t>
            </w:r>
          </w:p>
        </w:tc>
        <w:tc>
          <w:tcPr>
            <w:tcW w:w="667" w:type="dxa"/>
            <w:tcBorders>
              <w:top w:val="single" w:color="000000" w:sz="4" w:space="0"/>
              <w:left w:val="single" w:color="000000" w:sz="4" w:space="0"/>
              <w:bottom w:val="single" w:color="000000" w:sz="4" w:space="0"/>
              <w:right w:val="single" w:color="000000" w:sz="4" w:space="0"/>
            </w:tcBorders>
            <w:vAlign w:val="center"/>
          </w:tcPr>
          <w:p w14:paraId="75DA73D0">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结论</w:t>
            </w:r>
          </w:p>
        </w:tc>
      </w:tr>
      <w:tr w14:paraId="237B0276">
        <w:trPr>
          <w:trHeight w:val="1528"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1729C9D8">
            <w:pPr>
              <w:numPr>
                <w:ilvl w:val="0"/>
                <w:numId w:val="13"/>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314F4">
            <w:pPr>
              <w:snapToGrid w:val="0"/>
              <w:rPr>
                <w:rFonts w:ascii="Times New Roman Regular" w:hAnsi="Times New Roman Regular" w:eastAsia="宋体" w:cs="Times New Roman Regular"/>
                <w:color w:val="auto"/>
                <w:kern w:val="2"/>
                <w:sz w:val="21"/>
                <w:szCs w:val="18"/>
                <w:highlight w:val="none"/>
                <w:lang w:val="en-US" w:eastAsia="zh-CN" w:bidi="ar-SA"/>
              </w:rPr>
            </w:pPr>
            <w:r>
              <w:rPr>
                <w:rFonts w:hint="eastAsia" w:ascii="Times New Roman Regular" w:hAnsi="Times New Roman Regular" w:cs="Times New Roman Regular"/>
                <w:color w:val="auto"/>
                <w:szCs w:val="21"/>
                <w:highlight w:val="none"/>
              </w:rPr>
              <w:t>采场</w:t>
            </w:r>
            <w:r>
              <w:rPr>
                <w:rFonts w:hint="eastAsia" w:ascii="Times New Roman Regular" w:hAnsi="Times New Roman Regular" w:cs="Times New Roman Regular"/>
                <w:color w:val="auto"/>
                <w:szCs w:val="21"/>
                <w:highlight w:val="none"/>
                <w:lang w:val="en-US" w:eastAsia="zh-CN"/>
              </w:rPr>
              <w:t>穿孔、</w:t>
            </w:r>
            <w:r>
              <w:rPr>
                <w:rFonts w:hint="eastAsia" w:ascii="Times New Roman Regular" w:hAnsi="Times New Roman Regular" w:cs="Times New Roman Regular"/>
                <w:color w:val="auto"/>
                <w:szCs w:val="21"/>
                <w:highlight w:val="none"/>
              </w:rPr>
              <w:t>爆破作业委托当地有资质的爆破作业服务有限公司进行。</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58B62">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C2B4A">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B9AD3">
            <w:pPr>
              <w:snapToGrid w:val="0"/>
              <w:rPr>
                <w:rFonts w:ascii="Times New Roman Regular" w:hAnsi="Times New Roman Regular" w:eastAsia="宋体" w:cs="Times New Roman Regular"/>
                <w:color w:val="auto"/>
                <w:kern w:val="2"/>
                <w:sz w:val="21"/>
                <w:szCs w:val="18"/>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6B86F">
            <w:pPr>
              <w:ind w:right="-88" w:rightChars="-42"/>
              <w:jc w:val="center"/>
              <w:rPr>
                <w:rFonts w:ascii="Times New Roman Regular" w:hAnsi="Times New Roman Regular" w:eastAsia="宋体" w:cs="Times New Roman Regular"/>
                <w:color w:val="auto"/>
                <w:kern w:val="2"/>
                <w:sz w:val="21"/>
                <w:szCs w:val="18"/>
                <w:highlight w:val="none"/>
                <w:lang w:val="en-US" w:eastAsia="zh-CN" w:bidi="ar-SA"/>
              </w:rPr>
            </w:pPr>
            <w:r>
              <w:rPr>
                <w:rFonts w:ascii="Times New Roman Regular" w:hAnsi="Times New Roman Regular" w:cs="Times New Roman Regular"/>
                <w:color w:val="auto"/>
                <w:szCs w:val="18"/>
                <w:highlight w:val="none"/>
              </w:rPr>
              <w:t>符合要求</w:t>
            </w:r>
          </w:p>
        </w:tc>
      </w:tr>
      <w:tr w14:paraId="070DDFFD">
        <w:trPr>
          <w:trHeight w:val="1529"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3FD86064">
            <w:pPr>
              <w:numPr>
                <w:ilvl w:val="0"/>
                <w:numId w:val="13"/>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A668A">
            <w:pPr>
              <w:snapToGrid w:val="0"/>
              <w:rPr>
                <w:rFonts w:hint="eastAsia" w:ascii="Times New Roman Regular" w:hAnsi="Times New Roman Regular" w:eastAsia="宋体" w:cs="Times New Roman Regular"/>
                <w:color w:val="auto"/>
                <w:kern w:val="2"/>
                <w:sz w:val="21"/>
                <w:szCs w:val="21"/>
                <w:highlight w:val="none"/>
                <w:lang w:val="en-US" w:eastAsia="zh-CN" w:bidi="ar-SA"/>
              </w:rPr>
            </w:pPr>
            <w:r>
              <w:rPr>
                <w:rFonts w:hint="eastAsia" w:ascii="Times New Roman Regular" w:hAnsi="Times New Roman Regular" w:cs="Times New Roman Regular"/>
                <w:color w:val="auto"/>
                <w:szCs w:val="21"/>
                <w:highlight w:val="none"/>
              </w:rPr>
              <w:t>设计利用现有的1台JK590BC-3AW型履带式钻机和临工ST120一体式钻机进行凿岩钻孔作业，露天凿岩采用干式捕尘袋除尘。</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95BB9">
            <w:pPr>
              <w:adjustRightInd/>
              <w:snapToGrid/>
              <w:spacing w:line="240" w:lineRule="atLeast"/>
              <w:ind w:firstLine="0" w:firstLineChars="0"/>
              <w:jc w:val="center"/>
              <w:rPr>
                <w:rFonts w:ascii="Calibri" w:hAnsi="Calibri" w:eastAsia="宋体" w:cs="Times New Roman"/>
                <w:color w:val="auto"/>
                <w:kern w:val="0"/>
                <w:sz w:val="24"/>
                <w:highlight w:val="none"/>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B6A3C">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92692">
            <w:pPr>
              <w:snapToGrid w:val="0"/>
              <w:rPr>
                <w:rFonts w:hint="eastAsia" w:ascii="Times New Roman Regular" w:hAnsi="Times New Roman Regular" w:eastAsia="宋体" w:cs="Times New Roman Regular"/>
                <w:color w:val="auto"/>
                <w:kern w:val="2"/>
                <w:sz w:val="21"/>
                <w:szCs w:val="18"/>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17630">
            <w:pPr>
              <w:ind w:right="-88" w:rightChars="-42"/>
              <w:jc w:val="center"/>
              <w:rPr>
                <w:rFonts w:ascii="Times New Roman Regular" w:hAnsi="Times New Roman Regular" w:eastAsia="宋体" w:cs="Times New Roman Regular"/>
                <w:color w:val="auto"/>
                <w:kern w:val="2"/>
                <w:sz w:val="21"/>
                <w:szCs w:val="18"/>
                <w:highlight w:val="none"/>
                <w:lang w:val="en-US" w:eastAsia="zh-CN" w:bidi="ar-SA"/>
              </w:rPr>
            </w:pPr>
            <w:r>
              <w:rPr>
                <w:rFonts w:ascii="Times New Roman Regular" w:hAnsi="Times New Roman Regular" w:cs="Times New Roman Regular"/>
                <w:color w:val="auto"/>
                <w:szCs w:val="18"/>
                <w:highlight w:val="none"/>
              </w:rPr>
              <w:t>符合要求</w:t>
            </w:r>
          </w:p>
        </w:tc>
      </w:tr>
      <w:tr w14:paraId="7E478B41">
        <w:trPr>
          <w:trHeight w:val="1399"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191E4FC4">
            <w:pPr>
              <w:numPr>
                <w:ilvl w:val="0"/>
                <w:numId w:val="13"/>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7C164">
            <w:pPr>
              <w:snapToGrid w:val="0"/>
              <w:rPr>
                <w:rFonts w:hint="eastAsia" w:ascii="Times New Roman Regular" w:hAnsi="Times New Roman Regular" w:eastAsia="宋体" w:cs="Times New Roman Regular"/>
                <w:color w:val="auto"/>
                <w:kern w:val="2"/>
                <w:sz w:val="21"/>
                <w:szCs w:val="21"/>
                <w:highlight w:val="none"/>
                <w:lang w:val="en-US" w:eastAsia="zh-CN" w:bidi="ar-SA"/>
              </w:rPr>
            </w:pPr>
            <w:r>
              <w:rPr>
                <w:rFonts w:hint="eastAsia" w:ascii="Times New Roman Regular" w:hAnsi="Times New Roman Regular" w:cs="Times New Roman Regular"/>
                <w:color w:val="auto"/>
                <w:szCs w:val="21"/>
                <w:highlight w:val="none"/>
                <w:lang w:val="en-US" w:eastAsia="zh-CN"/>
              </w:rPr>
              <w:t>设计</w:t>
            </w:r>
            <w:r>
              <w:rPr>
                <w:rFonts w:hint="eastAsia" w:ascii="Times New Roman Regular" w:hAnsi="Times New Roman Regular" w:cs="Times New Roman Regular"/>
                <w:color w:val="auto"/>
                <w:szCs w:val="21"/>
                <w:highlight w:val="none"/>
              </w:rPr>
              <w:t>生产台阶全部采用深孔爆破，使用矿山许可炸药，数码雷管起爆，深孔爆破利用钻孔碎屑和岩粉封孔</w:t>
            </w:r>
            <w:r>
              <w:rPr>
                <w:rFonts w:hint="eastAsia" w:ascii="Times New Roman Regular" w:hAnsi="Times New Roman Regular" w:cs="Times New Roman Regular"/>
                <w:color w:val="auto"/>
                <w:szCs w:val="21"/>
                <w:highlight w:val="none"/>
                <w:lang w:eastAsia="zh-CN"/>
              </w:rPr>
              <w:t>。</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C154C">
            <w:pPr>
              <w:adjustRightInd/>
              <w:snapToGrid/>
              <w:spacing w:line="240" w:lineRule="atLeast"/>
              <w:ind w:firstLine="0" w:firstLineChars="0"/>
              <w:jc w:val="center"/>
              <w:rPr>
                <w:rFonts w:ascii="Calibri" w:hAnsi="Calibri" w:eastAsia="宋体" w:cs="Times New Roman"/>
                <w:color w:val="auto"/>
                <w:kern w:val="0"/>
                <w:sz w:val="24"/>
                <w:highlight w:val="none"/>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ECAD8">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8A526">
            <w:pPr>
              <w:snapToGrid w:val="0"/>
              <w:rPr>
                <w:rFonts w:hint="eastAsia" w:ascii="Times New Roman Regular" w:hAnsi="Times New Roman Regular" w:eastAsia="宋体" w:cs="Times New Roman Regular"/>
                <w:color w:val="auto"/>
                <w:kern w:val="2"/>
                <w:sz w:val="21"/>
                <w:szCs w:val="18"/>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53673">
            <w:pPr>
              <w:ind w:right="-88" w:rightChars="-42"/>
              <w:jc w:val="center"/>
              <w:rPr>
                <w:rFonts w:ascii="Times New Roman Regular" w:hAnsi="Times New Roman Regular" w:eastAsia="宋体" w:cs="Times New Roman Regular"/>
                <w:color w:val="auto"/>
                <w:kern w:val="2"/>
                <w:sz w:val="21"/>
                <w:szCs w:val="18"/>
                <w:highlight w:val="none"/>
                <w:lang w:val="en-US" w:eastAsia="zh-CN" w:bidi="ar-SA"/>
              </w:rPr>
            </w:pPr>
            <w:r>
              <w:rPr>
                <w:rFonts w:ascii="Times New Roman Regular" w:hAnsi="Times New Roman Regular" w:cs="Times New Roman Regular"/>
                <w:color w:val="auto"/>
                <w:szCs w:val="18"/>
                <w:highlight w:val="none"/>
              </w:rPr>
              <w:t>符合要求</w:t>
            </w:r>
          </w:p>
        </w:tc>
      </w:tr>
      <w:tr w14:paraId="75B8A559">
        <w:trPr>
          <w:trHeight w:val="1087"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2D775DA3">
            <w:pPr>
              <w:numPr>
                <w:ilvl w:val="0"/>
                <w:numId w:val="13"/>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E5E39">
            <w:pPr>
              <w:snapToGrid w:val="0"/>
              <w:rPr>
                <w:rFonts w:hint="eastAsia" w:ascii="Times New Roman Regular" w:hAnsi="Times New Roman Regular" w:eastAsia="宋体" w:cs="Times New Roman Regular"/>
                <w:color w:val="auto"/>
                <w:kern w:val="2"/>
                <w:sz w:val="21"/>
                <w:szCs w:val="18"/>
                <w:highlight w:val="none"/>
                <w:lang w:val="en-US" w:eastAsia="zh-CN" w:bidi="ar-SA"/>
              </w:rPr>
            </w:pPr>
            <w:r>
              <w:rPr>
                <w:rFonts w:ascii="Times New Roman Regular" w:hAnsi="Times New Roman Regular" w:cs="Times New Roman Regular"/>
                <w:color w:val="auto"/>
                <w:szCs w:val="21"/>
                <w:highlight w:val="none"/>
              </w:rPr>
              <w:t>设计爆破警戒线距离为</w:t>
            </w:r>
            <w:r>
              <w:rPr>
                <w:rFonts w:hint="eastAsia" w:ascii="Times New Roman Regular" w:hAnsi="Times New Roman Regular" w:cs="Times New Roman Regular"/>
                <w:color w:val="auto"/>
                <w:szCs w:val="21"/>
                <w:highlight w:val="none"/>
                <w:lang w:val="en-US" w:eastAsia="zh-CN"/>
              </w:rPr>
              <w:t>顺坡300m，逆坡200m</w:t>
            </w:r>
            <w:r>
              <w:rPr>
                <w:rFonts w:ascii="Times New Roman Regular" w:hAnsi="Times New Roman Regular" w:cs="Times New Roman Regular"/>
                <w:color w:val="auto"/>
                <w:szCs w:val="21"/>
                <w:highlight w:val="none"/>
              </w:rPr>
              <w:t>。</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C8BC7">
            <w:pPr>
              <w:adjustRightInd/>
              <w:snapToGrid/>
              <w:spacing w:line="240" w:lineRule="atLeast"/>
              <w:ind w:firstLine="0" w:firstLineChars="0"/>
              <w:jc w:val="center"/>
              <w:rPr>
                <w:rFonts w:ascii="Calibri" w:hAnsi="Calibri" w:eastAsia="宋体" w:cs="Times New Roman"/>
                <w:color w:val="auto"/>
                <w:kern w:val="0"/>
                <w:sz w:val="24"/>
                <w:highlight w:val="none"/>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F218F">
            <w:pPr>
              <w:ind w:right="-88" w:rightChars="-42"/>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4F02A">
            <w:pPr>
              <w:snapToGrid w:val="0"/>
              <w:rPr>
                <w:rFonts w:hint="eastAsia" w:ascii="Times New Roman Regular" w:hAnsi="Times New Roman Regular" w:eastAsia="宋体" w:cs="Times New Roman Regular"/>
                <w:color w:val="auto"/>
                <w:kern w:val="2"/>
                <w:sz w:val="21"/>
                <w:szCs w:val="18"/>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3385A">
            <w:pPr>
              <w:ind w:right="-88" w:rightChars="-42"/>
              <w:jc w:val="center"/>
              <w:rPr>
                <w:rFonts w:ascii="Times New Roman Regular" w:hAnsi="Times New Roman Regular" w:eastAsia="宋体" w:cs="Times New Roman Regular"/>
                <w:color w:val="auto"/>
                <w:kern w:val="2"/>
                <w:sz w:val="21"/>
                <w:szCs w:val="18"/>
                <w:highlight w:val="none"/>
                <w:lang w:val="en-US" w:eastAsia="zh-CN" w:bidi="ar-SA"/>
              </w:rPr>
            </w:pPr>
            <w:r>
              <w:rPr>
                <w:rFonts w:ascii="Times New Roman Regular" w:hAnsi="Times New Roman Regular" w:cs="Times New Roman Regular"/>
                <w:color w:val="auto"/>
                <w:szCs w:val="18"/>
                <w:highlight w:val="none"/>
              </w:rPr>
              <w:t>符合要求</w:t>
            </w:r>
          </w:p>
        </w:tc>
      </w:tr>
      <w:tr w14:paraId="77565608">
        <w:trPr>
          <w:trHeight w:val="1724"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7703AE71">
            <w:pPr>
              <w:numPr>
                <w:ilvl w:val="0"/>
                <w:numId w:val="13"/>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C1F27">
            <w:pPr>
              <w:snapToGrid w:val="0"/>
              <w:rPr>
                <w:rFonts w:hint="eastAsia" w:ascii="Times New Roman Regular" w:hAnsi="Times New Roman Regular" w:eastAsia="宋体" w:cs="Times New Roman Regular"/>
                <w:color w:val="auto"/>
                <w:kern w:val="2"/>
                <w:sz w:val="21"/>
                <w:szCs w:val="21"/>
                <w:highlight w:val="none"/>
                <w:lang w:val="en-US" w:eastAsia="zh-CN" w:bidi="ar-SA"/>
              </w:rPr>
            </w:pPr>
            <w:r>
              <w:rPr>
                <w:rFonts w:hint="eastAsia" w:ascii="Times New Roman Regular" w:hAnsi="Times New Roman Regular" w:cs="Times New Roman Regular"/>
                <w:color w:val="auto"/>
                <w:szCs w:val="21"/>
                <w:highlight w:val="none"/>
                <w:lang w:val="en-US" w:eastAsia="zh-CN"/>
              </w:rPr>
              <w:t>设计中</w:t>
            </w:r>
            <w:r>
              <w:rPr>
                <w:rFonts w:hint="eastAsia" w:ascii="Times New Roman Regular" w:hAnsi="Times New Roman Regular" w:cs="Times New Roman Regular"/>
                <w:color w:val="auto"/>
                <w:szCs w:val="21"/>
                <w:highlight w:val="none"/>
              </w:rPr>
              <w:t>避炮棚采用2cm以上厚钢板，16#工字钢做支撑的2m×2m×2m活动式避炮棚</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9E280">
            <w:pPr>
              <w:adjustRightInd/>
              <w:snapToGrid/>
              <w:spacing w:line="240" w:lineRule="atLeast"/>
              <w:ind w:firstLine="0" w:firstLineChars="0"/>
              <w:jc w:val="center"/>
              <w:rPr>
                <w:rFonts w:ascii="Calibri" w:hAnsi="Calibri" w:eastAsia="宋体" w:cs="Times New Roman"/>
                <w:color w:val="auto"/>
                <w:kern w:val="0"/>
                <w:sz w:val="24"/>
                <w:highlight w:val="none"/>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EA147">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AD50D">
            <w:pPr>
              <w:snapToGrid w:val="0"/>
              <w:rPr>
                <w:rFonts w:hint="eastAsia" w:ascii="Times New Roman Regular" w:hAnsi="Times New Roman Regular" w:eastAsia="宋体" w:cs="Times New Roman Regular"/>
                <w:color w:val="auto"/>
                <w:kern w:val="2"/>
                <w:sz w:val="21"/>
                <w:szCs w:val="18"/>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FC691">
            <w:pPr>
              <w:ind w:right="-88" w:rightChars="-42"/>
              <w:jc w:val="center"/>
              <w:rPr>
                <w:rFonts w:ascii="Times New Roman Regular" w:hAnsi="Times New Roman Regular" w:eastAsia="宋体" w:cs="Times New Roman Regular"/>
                <w:color w:val="auto"/>
                <w:kern w:val="2"/>
                <w:sz w:val="21"/>
                <w:szCs w:val="18"/>
                <w:highlight w:val="none"/>
                <w:lang w:val="en-US" w:eastAsia="zh-CN" w:bidi="ar-SA"/>
              </w:rPr>
            </w:pPr>
            <w:r>
              <w:rPr>
                <w:rFonts w:ascii="Times New Roman Regular" w:hAnsi="Times New Roman Regular" w:cs="Times New Roman Regular"/>
                <w:color w:val="auto"/>
                <w:szCs w:val="18"/>
                <w:highlight w:val="none"/>
              </w:rPr>
              <w:t>符合要求</w:t>
            </w:r>
          </w:p>
        </w:tc>
      </w:tr>
      <w:tr w14:paraId="4536281B">
        <w:trPr>
          <w:trHeight w:val="2096"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5F0FB8DF">
            <w:pPr>
              <w:numPr>
                <w:ilvl w:val="0"/>
                <w:numId w:val="13"/>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8B378">
            <w:pPr>
              <w:snapToGrid w:val="0"/>
              <w:rPr>
                <w:rFonts w:ascii="Times New Roman Regular" w:hAnsi="Times New Roman Regular" w:eastAsia="宋体" w:cs="Times New Roman Regular"/>
                <w:color w:val="auto"/>
                <w:kern w:val="2"/>
                <w:sz w:val="21"/>
                <w:szCs w:val="18"/>
                <w:highlight w:val="none"/>
                <w:lang w:val="en-US" w:eastAsia="zh-CN" w:bidi="ar-SA"/>
              </w:rPr>
            </w:pPr>
            <w:r>
              <w:rPr>
                <w:rFonts w:hint="default" w:ascii="Times New Roman Regular" w:hAnsi="Times New Roman Regular" w:cs="Times New Roman Regular"/>
                <w:color w:val="auto"/>
                <w:position w:val="6"/>
                <w:sz w:val="21"/>
                <w:szCs w:val="21"/>
                <w:highlight w:val="none"/>
              </w:rPr>
              <w:t>设计利用</w:t>
            </w:r>
            <w:r>
              <w:rPr>
                <w:rFonts w:hint="eastAsia" w:ascii="Times New Roman Regular" w:hAnsi="Times New Roman Regular" w:cs="Times New Roman Regular"/>
                <w:color w:val="auto"/>
                <w:position w:val="6"/>
                <w:sz w:val="21"/>
                <w:szCs w:val="21"/>
                <w:highlight w:val="none"/>
                <w:lang w:val="en-US" w:eastAsia="zh-CN"/>
              </w:rPr>
              <w:t>现有的2台</w:t>
            </w:r>
            <w:r>
              <w:rPr>
                <w:rFonts w:hint="default" w:ascii="Times New Roman Regular" w:hAnsi="Times New Roman Regular" w:cs="Times New Roman Regular"/>
                <w:color w:val="auto"/>
                <w:position w:val="6"/>
                <w:sz w:val="21"/>
                <w:szCs w:val="21"/>
                <w:highlight w:val="none"/>
              </w:rPr>
              <w:t>斗容为</w:t>
            </w:r>
            <w:r>
              <w:rPr>
                <w:rFonts w:hint="eastAsia" w:ascii="Times New Roman Regular" w:hAnsi="Times New Roman Regular" w:cs="Times New Roman Regular"/>
                <w:color w:val="auto"/>
                <w:position w:val="6"/>
                <w:sz w:val="21"/>
                <w:szCs w:val="21"/>
                <w:highlight w:val="none"/>
                <w:lang w:val="en-US" w:eastAsia="zh-CN"/>
              </w:rPr>
              <w:t>1.9m</w:t>
            </w:r>
            <w:r>
              <w:rPr>
                <w:rFonts w:hint="eastAsia" w:ascii="Times New Roman Regular" w:hAnsi="Times New Roman Regular" w:cs="Times New Roman Regular"/>
                <w:color w:val="auto"/>
                <w:position w:val="6"/>
                <w:sz w:val="21"/>
                <w:szCs w:val="21"/>
                <w:highlight w:val="none"/>
                <w:vertAlign w:val="superscript"/>
                <w:lang w:val="en-US" w:eastAsia="zh-CN"/>
              </w:rPr>
              <w:t>3</w:t>
            </w:r>
            <w:r>
              <w:rPr>
                <w:rFonts w:hint="eastAsia" w:ascii="Times New Roman Regular" w:hAnsi="Times New Roman Regular" w:cs="Times New Roman Regular"/>
                <w:color w:val="auto"/>
                <w:position w:val="6"/>
                <w:sz w:val="21"/>
                <w:szCs w:val="21"/>
                <w:highlight w:val="none"/>
                <w:vertAlign w:val="baseline"/>
                <w:lang w:val="en-US" w:eastAsia="zh-CN"/>
              </w:rPr>
              <w:t>的</w:t>
            </w:r>
            <w:r>
              <w:rPr>
                <w:rFonts w:hint="default" w:ascii="Times New Roman Regular" w:hAnsi="Times New Roman Regular" w:cs="Times New Roman Regular"/>
                <w:color w:val="auto"/>
                <w:position w:val="6"/>
                <w:sz w:val="21"/>
                <w:szCs w:val="21"/>
                <w:highlight w:val="none"/>
              </w:rPr>
              <w:t>三一SY375H</w:t>
            </w:r>
            <w:r>
              <w:rPr>
                <w:rFonts w:hint="eastAsia" w:ascii="Times New Roman Regular" w:hAnsi="Times New Roman Regular" w:cs="Times New Roman Regular"/>
                <w:color w:val="auto"/>
                <w:position w:val="6"/>
                <w:sz w:val="21"/>
                <w:szCs w:val="21"/>
                <w:highlight w:val="none"/>
                <w:lang w:val="en-US" w:eastAsia="zh-CN"/>
              </w:rPr>
              <w:t>型</w:t>
            </w:r>
            <w:r>
              <w:rPr>
                <w:rFonts w:hint="default" w:ascii="Times New Roman Regular" w:hAnsi="Times New Roman Regular" w:cs="Times New Roman Regular"/>
                <w:color w:val="auto"/>
                <w:position w:val="6"/>
                <w:sz w:val="21"/>
                <w:szCs w:val="21"/>
                <w:highlight w:val="none"/>
              </w:rPr>
              <w:t>挖掘机</w:t>
            </w:r>
            <w:r>
              <w:rPr>
                <w:rFonts w:hint="eastAsia" w:ascii="Times New Roman Regular" w:hAnsi="Times New Roman Regular" w:cs="Times New Roman Regular"/>
                <w:color w:val="auto"/>
                <w:position w:val="6"/>
                <w:sz w:val="21"/>
                <w:szCs w:val="21"/>
                <w:highlight w:val="none"/>
                <w:lang w:eastAsia="zh-CN"/>
              </w:rPr>
              <w:t>、</w:t>
            </w:r>
            <w:r>
              <w:rPr>
                <w:rFonts w:hint="eastAsia" w:ascii="Times New Roman Regular" w:hAnsi="Times New Roman Regular" w:cs="Times New Roman Regular"/>
                <w:color w:val="auto"/>
                <w:position w:val="6"/>
                <w:sz w:val="21"/>
                <w:szCs w:val="21"/>
                <w:highlight w:val="none"/>
                <w:lang w:val="en-US" w:eastAsia="zh-CN"/>
              </w:rPr>
              <w:t>1台</w:t>
            </w:r>
            <w:r>
              <w:rPr>
                <w:rFonts w:hint="default" w:ascii="Times New Roman Regular" w:hAnsi="Times New Roman Regular" w:cs="Times New Roman Regular"/>
                <w:color w:val="auto"/>
                <w:position w:val="6"/>
                <w:sz w:val="21"/>
                <w:szCs w:val="21"/>
                <w:highlight w:val="none"/>
              </w:rPr>
              <w:t>斗容为</w:t>
            </w:r>
            <w:r>
              <w:rPr>
                <w:rFonts w:hint="eastAsia" w:ascii="Times New Roman Regular" w:hAnsi="Times New Roman Regular" w:cs="Times New Roman Regular"/>
                <w:color w:val="auto"/>
                <w:position w:val="6"/>
                <w:sz w:val="21"/>
                <w:szCs w:val="21"/>
                <w:highlight w:val="none"/>
                <w:lang w:val="en-US" w:eastAsia="zh-CN"/>
              </w:rPr>
              <w:t>1.5m</w:t>
            </w:r>
            <w:r>
              <w:rPr>
                <w:rFonts w:hint="eastAsia" w:ascii="Times New Roman Regular" w:hAnsi="Times New Roman Regular" w:cs="Times New Roman Regular"/>
                <w:color w:val="auto"/>
                <w:position w:val="6"/>
                <w:sz w:val="21"/>
                <w:szCs w:val="21"/>
                <w:highlight w:val="none"/>
                <w:vertAlign w:val="superscript"/>
                <w:lang w:val="en-US" w:eastAsia="zh-CN"/>
              </w:rPr>
              <w:t>3</w:t>
            </w:r>
            <w:r>
              <w:rPr>
                <w:rFonts w:hint="eastAsia" w:ascii="Times New Roman Regular" w:hAnsi="Times New Roman Regular" w:cs="Times New Roman Regular"/>
                <w:color w:val="auto"/>
                <w:position w:val="6"/>
                <w:sz w:val="21"/>
                <w:szCs w:val="21"/>
                <w:highlight w:val="none"/>
                <w:vertAlign w:val="baseline"/>
                <w:lang w:val="en-US" w:eastAsia="zh-CN"/>
              </w:rPr>
              <w:t>的</w:t>
            </w:r>
            <w:r>
              <w:rPr>
                <w:rFonts w:hint="default" w:ascii="Times New Roman Regular" w:hAnsi="Times New Roman Regular" w:cs="Times New Roman Regular"/>
                <w:color w:val="auto"/>
                <w:position w:val="6"/>
                <w:sz w:val="21"/>
                <w:szCs w:val="21"/>
                <w:highlight w:val="none"/>
              </w:rPr>
              <w:t>CAT336D</w:t>
            </w:r>
            <w:r>
              <w:rPr>
                <w:rFonts w:hint="eastAsia" w:ascii="Times New Roman Regular" w:hAnsi="Times New Roman Regular" w:cs="Times New Roman Regular"/>
                <w:color w:val="auto"/>
                <w:position w:val="6"/>
                <w:sz w:val="21"/>
                <w:szCs w:val="21"/>
                <w:highlight w:val="none"/>
                <w:lang w:val="en-US" w:eastAsia="zh-CN"/>
              </w:rPr>
              <w:t>型</w:t>
            </w:r>
            <w:r>
              <w:rPr>
                <w:rFonts w:hint="default" w:ascii="Times New Roman Regular" w:hAnsi="Times New Roman Regular" w:cs="Times New Roman Regular"/>
                <w:color w:val="auto"/>
                <w:position w:val="6"/>
                <w:sz w:val="21"/>
                <w:szCs w:val="21"/>
                <w:highlight w:val="none"/>
              </w:rPr>
              <w:t>挖掘机</w:t>
            </w:r>
            <w:r>
              <w:rPr>
                <w:rFonts w:hint="eastAsia" w:ascii="Times New Roman Regular" w:hAnsi="Times New Roman Regular" w:cs="Times New Roman Regular"/>
                <w:color w:val="auto"/>
                <w:position w:val="6"/>
                <w:sz w:val="21"/>
                <w:szCs w:val="21"/>
                <w:highlight w:val="none"/>
                <w:lang w:eastAsia="zh-CN"/>
              </w:rPr>
              <w:t>、</w:t>
            </w:r>
            <w:r>
              <w:rPr>
                <w:rFonts w:hint="eastAsia" w:ascii="Times New Roman Regular" w:hAnsi="Times New Roman Regular" w:cs="Times New Roman Regular"/>
                <w:color w:val="auto"/>
                <w:position w:val="6"/>
                <w:sz w:val="21"/>
                <w:szCs w:val="21"/>
                <w:highlight w:val="none"/>
                <w:lang w:val="en-US" w:eastAsia="zh-CN"/>
              </w:rPr>
              <w:t>一台</w:t>
            </w:r>
            <w:r>
              <w:rPr>
                <w:rFonts w:hint="default" w:ascii="Times New Roman Regular" w:hAnsi="Times New Roman Regular" w:cs="Times New Roman Regular"/>
                <w:color w:val="auto"/>
                <w:position w:val="6"/>
                <w:sz w:val="21"/>
                <w:szCs w:val="21"/>
                <w:highlight w:val="none"/>
              </w:rPr>
              <w:t>斗容为</w:t>
            </w:r>
            <w:r>
              <w:rPr>
                <w:rFonts w:hint="eastAsia" w:ascii="Times New Roman Regular" w:hAnsi="Times New Roman Regular" w:cs="Times New Roman Regular"/>
                <w:color w:val="auto"/>
                <w:position w:val="6"/>
                <w:sz w:val="21"/>
                <w:szCs w:val="21"/>
                <w:highlight w:val="none"/>
                <w:lang w:val="en-US" w:eastAsia="zh-CN"/>
              </w:rPr>
              <w:t>3.2m</w:t>
            </w:r>
            <w:r>
              <w:rPr>
                <w:rFonts w:hint="eastAsia" w:ascii="Times New Roman Regular" w:hAnsi="Times New Roman Regular" w:cs="Times New Roman Regular"/>
                <w:color w:val="auto"/>
                <w:position w:val="6"/>
                <w:sz w:val="21"/>
                <w:szCs w:val="21"/>
                <w:highlight w:val="none"/>
                <w:vertAlign w:val="superscript"/>
                <w:lang w:val="en-US" w:eastAsia="zh-CN"/>
              </w:rPr>
              <w:t>3</w:t>
            </w:r>
            <w:r>
              <w:rPr>
                <w:rFonts w:hint="eastAsia" w:ascii="Times New Roman Regular" w:hAnsi="Times New Roman Regular" w:cs="Times New Roman Regular"/>
                <w:color w:val="auto"/>
                <w:position w:val="6"/>
                <w:sz w:val="21"/>
                <w:szCs w:val="21"/>
                <w:highlight w:val="none"/>
                <w:vertAlign w:val="baseline"/>
                <w:lang w:val="en-US" w:eastAsia="zh-CN"/>
              </w:rPr>
              <w:t>的</w:t>
            </w:r>
            <w:r>
              <w:rPr>
                <w:rFonts w:hint="default" w:ascii="Times New Roman Regular" w:hAnsi="Times New Roman Regular" w:cs="Times New Roman Regular"/>
                <w:color w:val="auto"/>
                <w:position w:val="6"/>
                <w:sz w:val="21"/>
                <w:szCs w:val="21"/>
                <w:highlight w:val="none"/>
              </w:rPr>
              <w:t>CAT350D</w:t>
            </w:r>
            <w:r>
              <w:rPr>
                <w:rFonts w:hint="eastAsia" w:ascii="Times New Roman Regular" w:hAnsi="Times New Roman Regular" w:cs="Times New Roman Regular"/>
                <w:color w:val="auto"/>
                <w:position w:val="6"/>
                <w:sz w:val="21"/>
                <w:szCs w:val="21"/>
                <w:highlight w:val="none"/>
                <w:lang w:val="en-US" w:eastAsia="zh-CN"/>
              </w:rPr>
              <w:t>型</w:t>
            </w:r>
            <w:r>
              <w:rPr>
                <w:rFonts w:hint="default" w:ascii="Times New Roman Regular" w:hAnsi="Times New Roman Regular" w:cs="Times New Roman Regular"/>
                <w:color w:val="auto"/>
                <w:position w:val="6"/>
                <w:sz w:val="21"/>
                <w:szCs w:val="21"/>
                <w:highlight w:val="none"/>
              </w:rPr>
              <w:t>挖掘机</w:t>
            </w:r>
            <w:r>
              <w:rPr>
                <w:rFonts w:hint="eastAsia" w:ascii="Times New Roman Regular" w:hAnsi="Times New Roman Regular" w:cs="Times New Roman Regular"/>
                <w:color w:val="auto"/>
                <w:position w:val="6"/>
                <w:sz w:val="21"/>
                <w:szCs w:val="21"/>
                <w:highlight w:val="none"/>
              </w:rPr>
              <w:t>进行装车</w:t>
            </w:r>
            <w:r>
              <w:rPr>
                <w:rFonts w:hint="default" w:ascii="Times New Roman Regular" w:hAnsi="Times New Roman Regular" w:cs="Times New Roman Regular"/>
                <w:color w:val="auto"/>
                <w:position w:val="6"/>
                <w:sz w:val="21"/>
                <w:szCs w:val="21"/>
                <w:highlight w:val="none"/>
              </w:rPr>
              <w:t>。</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9CD90">
            <w:pPr>
              <w:adjustRightInd/>
              <w:snapToGrid/>
              <w:spacing w:line="240" w:lineRule="atLeast"/>
              <w:ind w:firstLine="0" w:firstLineChars="0"/>
              <w:jc w:val="center"/>
              <w:rPr>
                <w:rFonts w:ascii="Calibri" w:hAnsi="Calibri" w:eastAsia="宋体" w:cs="Times New Roman"/>
                <w:color w:val="auto"/>
                <w:kern w:val="0"/>
                <w:sz w:val="24"/>
                <w:highlight w:val="none"/>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D8CA3">
            <w:pPr>
              <w:ind w:right="-88" w:rightChars="-42"/>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7F174">
            <w:pPr>
              <w:snapToGrid w:val="0"/>
              <w:rPr>
                <w:rFonts w:hint="eastAsia" w:ascii="Times New Roman Regular" w:hAnsi="Times New Roman Regular" w:eastAsia="宋体" w:cs="Times New Roman Regular"/>
                <w:color w:val="auto"/>
                <w:kern w:val="2"/>
                <w:sz w:val="21"/>
                <w:szCs w:val="18"/>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6588B">
            <w:pPr>
              <w:ind w:right="-88" w:rightChars="-42"/>
              <w:jc w:val="center"/>
              <w:rPr>
                <w:rFonts w:ascii="Times New Roman Regular" w:hAnsi="Times New Roman Regular" w:eastAsia="宋体" w:cs="Times New Roman Regular"/>
                <w:color w:val="auto"/>
                <w:kern w:val="2"/>
                <w:sz w:val="21"/>
                <w:szCs w:val="18"/>
                <w:highlight w:val="none"/>
                <w:lang w:val="en-US" w:eastAsia="zh-CN" w:bidi="ar-SA"/>
              </w:rPr>
            </w:pPr>
            <w:r>
              <w:rPr>
                <w:rFonts w:ascii="Times New Roman Regular" w:hAnsi="Times New Roman Regular" w:cs="Times New Roman Regular"/>
                <w:color w:val="auto"/>
                <w:szCs w:val="18"/>
                <w:highlight w:val="none"/>
              </w:rPr>
              <w:t>符合要求</w:t>
            </w:r>
          </w:p>
        </w:tc>
      </w:tr>
      <w:tr w14:paraId="78854C39">
        <w:trPr>
          <w:trHeight w:val="1260"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7A37C775">
            <w:pPr>
              <w:numPr>
                <w:ilvl w:val="0"/>
                <w:numId w:val="13"/>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D0FD5">
            <w:pPr>
              <w:snapToGrid w:val="0"/>
              <w:rPr>
                <w:rFonts w:ascii="Times New Roman Regular" w:hAnsi="Times New Roman Regular" w:eastAsia="宋体" w:cs="Times New Roman Regular"/>
                <w:color w:val="auto"/>
                <w:kern w:val="2"/>
                <w:sz w:val="21"/>
                <w:szCs w:val="21"/>
                <w:highlight w:val="none"/>
                <w:lang w:val="en-US" w:eastAsia="zh-CN" w:bidi="ar-SA"/>
              </w:rPr>
            </w:pPr>
            <w:r>
              <w:rPr>
                <w:rFonts w:hint="eastAsia" w:ascii="Times New Roman Regular" w:hAnsi="Times New Roman Regular" w:cs="Times New Roman Regular"/>
                <w:color w:val="auto"/>
                <w:szCs w:val="21"/>
                <w:highlight w:val="none"/>
              </w:rPr>
              <w:t>设计利用挖掘机更换破碎锤后进行机械方式破碎。</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969F6">
            <w:pPr>
              <w:adjustRightInd/>
              <w:snapToGrid/>
              <w:spacing w:line="240" w:lineRule="atLeast"/>
              <w:ind w:firstLine="0" w:firstLineChars="0"/>
              <w:jc w:val="center"/>
              <w:rPr>
                <w:rFonts w:ascii="Calibri" w:hAnsi="Calibri" w:eastAsia="宋体" w:cs="Times New Roman"/>
                <w:color w:val="auto"/>
                <w:kern w:val="0"/>
                <w:sz w:val="24"/>
                <w:highlight w:val="none"/>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8564B">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06E5D">
            <w:pPr>
              <w:snapToGrid w:val="0"/>
              <w:rPr>
                <w:rFonts w:hint="eastAsia"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BCB07">
            <w:pPr>
              <w:ind w:right="-88" w:rightChars="-42"/>
              <w:jc w:val="center"/>
              <w:rPr>
                <w:rFonts w:ascii="Times New Roman Regular" w:hAnsi="Times New Roman Regular" w:eastAsia="宋体" w:cs="Times New Roman Regular"/>
                <w:color w:val="auto"/>
                <w:kern w:val="2"/>
                <w:sz w:val="21"/>
                <w:szCs w:val="18"/>
                <w:highlight w:val="none"/>
                <w:lang w:val="en-US" w:eastAsia="zh-CN" w:bidi="ar-SA"/>
              </w:rPr>
            </w:pPr>
            <w:r>
              <w:rPr>
                <w:rFonts w:ascii="Times New Roman Regular" w:hAnsi="Times New Roman Regular" w:cs="Times New Roman Regular"/>
                <w:color w:val="auto"/>
                <w:szCs w:val="18"/>
                <w:highlight w:val="none"/>
              </w:rPr>
              <w:t>符合要求</w:t>
            </w:r>
          </w:p>
        </w:tc>
      </w:tr>
      <w:tr w14:paraId="03AAA17D">
        <w:trPr>
          <w:trHeight w:val="2040"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717631D2">
            <w:pPr>
              <w:numPr>
                <w:ilvl w:val="0"/>
                <w:numId w:val="13"/>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82A29">
            <w:pPr>
              <w:snapToGrid w:val="0"/>
              <w:rPr>
                <w:rFonts w:ascii="Times New Roman Regular" w:hAnsi="Times New Roman Regular" w:eastAsia="宋体" w:cs="Times New Roman Regular"/>
                <w:color w:val="auto"/>
                <w:kern w:val="2"/>
                <w:sz w:val="21"/>
                <w:szCs w:val="18"/>
                <w:highlight w:val="none"/>
                <w:lang w:val="en-US" w:eastAsia="zh-CN" w:bidi="ar-SA"/>
              </w:rPr>
            </w:pPr>
            <w:r>
              <w:rPr>
                <w:rFonts w:ascii="Times New Roman Regular" w:hAnsi="Times New Roman Regular" w:cs="Times New Roman Regular"/>
                <w:color w:val="auto"/>
                <w:szCs w:val="21"/>
                <w:highlight w:val="none"/>
              </w:rPr>
              <w:t>金属非金属露天开采项目自2015年2月13日起半年后禁止采用未安装捕尘装置的干式凿岩作业。</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CA615">
            <w:pPr>
              <w:adjustRightInd/>
              <w:snapToGrid/>
              <w:spacing w:line="240" w:lineRule="atLeast"/>
              <w:ind w:firstLine="0" w:firstLineChars="0"/>
              <w:jc w:val="center"/>
              <w:rPr>
                <w:rFonts w:ascii="Calibri" w:hAnsi="Calibri" w:eastAsia="宋体" w:cs="Times New Roman"/>
                <w:color w:val="auto"/>
                <w:kern w:val="0"/>
                <w:sz w:val="24"/>
                <w:highlight w:val="none"/>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85A18">
            <w:pPr>
              <w:snapToGrid w:val="0"/>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《国家安全监管总局关于发布金属非金属矿山禁止使用的设备及工艺目录（第二批）的通知》（安监总管一</w:t>
            </w:r>
            <w:r>
              <w:rPr>
                <w:rFonts w:ascii="Times New Roman Regular" w:hAnsi="Times New Roman Regular" w:cs="Times New Roman Regular"/>
                <w:color w:val="auto"/>
                <w:szCs w:val="21"/>
                <w:highlight w:val="none"/>
                <w:lang w:val="en-US"/>
              </w:rPr>
              <w:t>〔2015〕13号</w:t>
            </w:r>
            <w:r>
              <w:rPr>
                <w:rFonts w:ascii="Times New Roman Regular" w:hAnsi="Times New Roman Regular" w:cs="Times New Roman Regular"/>
                <w:color w:val="auto"/>
                <w:szCs w:val="21"/>
                <w:highlight w:val="none"/>
              </w:rPr>
              <w:t>）</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4D94C">
            <w:pPr>
              <w:snapToGrid w:val="0"/>
              <w:rPr>
                <w:rFonts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C472A">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22DAEDB5">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5997893D">
        <w:trPr>
          <w:trHeight w:val="2088"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176EB52A">
            <w:pPr>
              <w:numPr>
                <w:ilvl w:val="0"/>
                <w:numId w:val="13"/>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73297">
            <w:pPr>
              <w:snapToGrid w:val="0"/>
              <w:ind w:right="-88" w:rightChars="-42"/>
              <w:rPr>
                <w:rFonts w:ascii="Times New Roman Regular" w:hAnsi="Times New Roman Regular" w:eastAsia="宋体" w:cs="Times New Roman Regular"/>
                <w:color w:val="auto"/>
                <w:kern w:val="2"/>
                <w:sz w:val="21"/>
                <w:szCs w:val="18"/>
                <w:highlight w:val="none"/>
                <w:lang w:val="en-US" w:eastAsia="zh-CN" w:bidi="ar-SA"/>
              </w:rPr>
            </w:pPr>
            <w:r>
              <w:rPr>
                <w:rFonts w:ascii="Times New Roman Regular" w:hAnsi="Times New Roman Regular" w:cs="Times New Roman Regular"/>
                <w:color w:val="auto"/>
                <w:szCs w:val="21"/>
                <w:highlight w:val="none"/>
              </w:rPr>
              <w:t>金属非金属露天开采项目自2015年2月13日起立即禁止使用爆破方式对大块矿岩进行二次破碎。</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75AF1">
            <w:pPr>
              <w:adjustRightInd/>
              <w:snapToGrid/>
              <w:spacing w:line="240" w:lineRule="atLeast"/>
              <w:ind w:firstLine="0" w:firstLineChars="0"/>
              <w:jc w:val="center"/>
              <w:rPr>
                <w:rFonts w:ascii="Calibri" w:hAnsi="Calibri" w:eastAsia="宋体" w:cs="Times New Roman"/>
                <w:color w:val="auto"/>
                <w:kern w:val="0"/>
                <w:sz w:val="24"/>
                <w:highlight w:val="none"/>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BEE4A">
            <w:pPr>
              <w:snapToGrid w:val="0"/>
              <w:ind w:right="-88" w:rightChars="-42"/>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《国家安全监管总局关于发布金属非金属矿山禁止使用的设备及工艺目录（第二批）的通知》（安监总管一</w:t>
            </w:r>
            <w:r>
              <w:rPr>
                <w:rFonts w:ascii="Times New Roman Regular" w:hAnsi="Times New Roman Regular" w:cs="Times New Roman Regular"/>
                <w:color w:val="auto"/>
                <w:szCs w:val="21"/>
                <w:highlight w:val="none"/>
                <w:lang w:val="en-US"/>
              </w:rPr>
              <w:t>〔2015〕13号</w:t>
            </w:r>
            <w:r>
              <w:rPr>
                <w:rFonts w:ascii="Times New Roman Regular" w:hAnsi="Times New Roman Regular" w:cs="Times New Roman Regular"/>
                <w:color w:val="auto"/>
                <w:szCs w:val="21"/>
                <w:highlight w:val="none"/>
              </w:rPr>
              <w:t>）</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8A138">
            <w:pPr>
              <w:snapToGrid w:val="0"/>
              <w:rPr>
                <w:rFonts w:ascii="Times New Roman Regular" w:hAnsi="Times New Roman Regular" w:eastAsia="宋体" w:cs="Times New Roman Regular"/>
                <w:color w:val="auto"/>
                <w:kern w:val="2"/>
                <w:sz w:val="21"/>
                <w:szCs w:val="18"/>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3D543">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398E3A6E">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2DE8DC47">
        <w:trPr>
          <w:trHeight w:val="1977"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244F30BD">
            <w:pPr>
              <w:numPr>
                <w:ilvl w:val="0"/>
                <w:numId w:val="13"/>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ECB36">
            <w:pPr>
              <w:ind w:right="-88" w:rightChars="-42"/>
              <w:rPr>
                <w:rFonts w:ascii="Times New Roman Regular" w:hAnsi="Times New Roman Regular" w:eastAsia="宋体" w:cs="Times New Roman Regular"/>
                <w:color w:val="auto"/>
                <w:kern w:val="2"/>
                <w:sz w:val="21"/>
                <w:szCs w:val="18"/>
                <w:highlight w:val="none"/>
                <w:lang w:val="en-US" w:eastAsia="zh-CN" w:bidi="ar-SA"/>
              </w:rPr>
            </w:pPr>
            <w:r>
              <w:rPr>
                <w:rFonts w:ascii="Times New Roman Regular" w:hAnsi="Times New Roman Regular" w:cs="Times New Roman Regular"/>
                <w:color w:val="auto"/>
                <w:szCs w:val="18"/>
                <w:highlight w:val="none"/>
              </w:rPr>
              <w:t>从炸药运入采场开始，应划定运输警戒区，警戒区内应禁止烟火；搬运爆破器材应轻拿轻放，不应冲撞起爆药包。</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F062C">
            <w:pPr>
              <w:adjustRightInd/>
              <w:snapToGrid/>
              <w:spacing w:line="240" w:lineRule="atLeast"/>
              <w:ind w:firstLine="0" w:firstLineChars="0"/>
              <w:jc w:val="center"/>
              <w:rPr>
                <w:rFonts w:ascii="Calibri" w:hAnsi="Calibri" w:eastAsia="宋体" w:cs="Times New Roman"/>
                <w:color w:val="auto"/>
                <w:kern w:val="0"/>
                <w:sz w:val="24"/>
                <w:highlight w:val="none"/>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4A828">
            <w:pPr>
              <w:ind w:right="-88" w:rightChars="-42"/>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《爆破安全规程》（GB 6722-2014）第4.10.2条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96FDD">
            <w:pPr>
              <w:ind w:right="-88" w:rightChars="-42"/>
              <w:rPr>
                <w:rFonts w:ascii="Times New Roman Regular" w:hAnsi="Times New Roman Regular" w:eastAsia="宋体" w:cs="Times New Roman Regular"/>
                <w:color w:val="auto"/>
                <w:kern w:val="2"/>
                <w:sz w:val="21"/>
                <w:szCs w:val="18"/>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ED711">
            <w:pPr>
              <w:ind w:right="-88" w:rightChars="-42"/>
              <w:jc w:val="center"/>
              <w:rPr>
                <w:rFonts w:ascii="Times New Roman Regular" w:hAnsi="Times New Roman Regular" w:eastAsia="宋体" w:cs="Times New Roman Regular"/>
                <w:color w:val="auto"/>
                <w:kern w:val="2"/>
                <w:sz w:val="21"/>
                <w:szCs w:val="18"/>
                <w:highlight w:val="none"/>
                <w:lang w:val="en-US" w:eastAsia="zh-CN" w:bidi="ar-SA"/>
              </w:rPr>
            </w:pPr>
            <w:r>
              <w:rPr>
                <w:rFonts w:ascii="Times New Roman Regular" w:hAnsi="Times New Roman Regular" w:cs="Times New Roman Regular"/>
                <w:color w:val="auto"/>
                <w:szCs w:val="18"/>
                <w:highlight w:val="none"/>
              </w:rPr>
              <w:t>符合要求</w:t>
            </w:r>
          </w:p>
        </w:tc>
      </w:tr>
      <w:tr w14:paraId="615B56F0">
        <w:trPr>
          <w:trHeight w:val="1384"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5AEC0E3D">
            <w:pPr>
              <w:numPr>
                <w:ilvl w:val="0"/>
                <w:numId w:val="13"/>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D8381">
            <w:pPr>
              <w:rPr>
                <w:rFonts w:ascii="Times New Roman Regular" w:hAnsi="Times New Roman Regular" w:eastAsia="宋体" w:cs="Times New Roman Regular"/>
                <w:color w:val="auto"/>
                <w:kern w:val="2"/>
                <w:sz w:val="21"/>
                <w:szCs w:val="18"/>
                <w:highlight w:val="none"/>
                <w:lang w:val="en-US" w:eastAsia="zh-CN" w:bidi="ar-SA"/>
              </w:rPr>
            </w:pPr>
            <w:r>
              <w:rPr>
                <w:rFonts w:ascii="Times New Roman Regular" w:hAnsi="Times New Roman Regular" w:cs="Times New Roman Regular"/>
                <w:color w:val="auto"/>
                <w:szCs w:val="18"/>
                <w:highlight w:val="none"/>
              </w:rPr>
              <w:t>不应用翻斗车、自卸汽车、拖车、自行车、摩托车和畜力车运输爆破器材。</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9E6D8">
            <w:pPr>
              <w:adjustRightInd/>
              <w:snapToGrid/>
              <w:spacing w:line="240" w:lineRule="atLeast"/>
              <w:ind w:firstLine="0" w:firstLineChars="0"/>
              <w:jc w:val="center"/>
              <w:rPr>
                <w:rFonts w:ascii="Calibri" w:hAnsi="Calibri" w:eastAsia="宋体" w:cs="Times New Roman"/>
                <w:color w:val="auto"/>
                <w:kern w:val="0"/>
                <w:sz w:val="24"/>
                <w:highlight w:val="none"/>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D9054">
            <w:pPr>
              <w:rPr>
                <w:rFonts w:ascii="Times New Roman Regular" w:hAnsi="Times New Roman Regular" w:eastAsia="宋体" w:cs="Times New Roman Regular"/>
                <w:color w:val="auto"/>
                <w:kern w:val="2"/>
                <w:sz w:val="21"/>
                <w:szCs w:val="18"/>
                <w:highlight w:val="none"/>
                <w:lang w:val="en-US" w:eastAsia="zh-CN" w:bidi="ar-SA"/>
              </w:rPr>
            </w:pPr>
            <w:r>
              <w:rPr>
                <w:rFonts w:ascii="Times New Roman Regular" w:hAnsi="Times New Roman Regular" w:cs="Times New Roman Regular"/>
                <w:color w:val="auto"/>
                <w:szCs w:val="21"/>
                <w:highlight w:val="none"/>
              </w:rPr>
              <w:t>《爆破安全规程》（GB 6722-2014）第</w:t>
            </w:r>
            <w:r>
              <w:rPr>
                <w:rFonts w:ascii="Times New Roman Regular" w:hAnsi="Times New Roman Regular" w:cs="Times New Roman Regular"/>
                <w:color w:val="auto"/>
                <w:szCs w:val="18"/>
                <w:highlight w:val="none"/>
              </w:rPr>
              <w:t>7.3.1.4</w:t>
            </w:r>
            <w:r>
              <w:rPr>
                <w:rFonts w:ascii="Times New Roman Regular" w:hAnsi="Times New Roman Regular" w:cs="Times New Roman Regular"/>
                <w:color w:val="auto"/>
                <w:szCs w:val="21"/>
                <w:highlight w:val="none"/>
              </w:rPr>
              <w:t>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73D7B">
            <w:pPr>
              <w:rPr>
                <w:rFonts w:ascii="Times New Roman Regular" w:hAnsi="Times New Roman Regular" w:eastAsia="宋体" w:cs="Times New Roman Regular"/>
                <w:color w:val="auto"/>
                <w:kern w:val="2"/>
                <w:sz w:val="21"/>
                <w:szCs w:val="18"/>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34CEB">
            <w:pPr>
              <w:ind w:left="0" w:leftChars="-13" w:hanging="27" w:hangingChars="13"/>
              <w:jc w:val="center"/>
              <w:rPr>
                <w:rFonts w:ascii="Times New Roman Regular" w:hAnsi="Times New Roman Regular" w:eastAsia="宋体" w:cs="Times New Roman Regular"/>
                <w:color w:val="auto"/>
                <w:kern w:val="2"/>
                <w:sz w:val="21"/>
                <w:szCs w:val="18"/>
                <w:highlight w:val="none"/>
                <w:lang w:val="en-US" w:eastAsia="zh-CN" w:bidi="ar-SA"/>
              </w:rPr>
            </w:pPr>
            <w:r>
              <w:rPr>
                <w:rFonts w:ascii="Times New Roman Regular" w:hAnsi="Times New Roman Regular" w:cs="Times New Roman Regular"/>
                <w:color w:val="auto"/>
                <w:szCs w:val="18"/>
                <w:highlight w:val="none"/>
              </w:rPr>
              <w:t>符合要求</w:t>
            </w:r>
          </w:p>
        </w:tc>
      </w:tr>
      <w:tr w14:paraId="53AD3F03">
        <w:trPr>
          <w:trHeight w:val="1920"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563E72D6">
            <w:pPr>
              <w:numPr>
                <w:ilvl w:val="0"/>
                <w:numId w:val="13"/>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D62A2">
            <w:pPr>
              <w:ind w:right="-88" w:rightChars="-42"/>
              <w:rPr>
                <w:rFonts w:ascii="Times New Roman Regular" w:hAnsi="Times New Roman Regular" w:eastAsia="宋体" w:cs="Times New Roman Regular"/>
                <w:color w:val="auto"/>
                <w:kern w:val="2"/>
                <w:sz w:val="21"/>
                <w:szCs w:val="18"/>
                <w:highlight w:val="none"/>
                <w:lang w:val="en-US" w:eastAsia="zh-CN" w:bidi="ar-SA"/>
              </w:rPr>
            </w:pPr>
            <w:r>
              <w:rPr>
                <w:rFonts w:ascii="Times New Roman Regular" w:hAnsi="Times New Roman Regular" w:cs="Times New Roman Regular"/>
                <w:color w:val="auto"/>
                <w:szCs w:val="18"/>
                <w:highlight w:val="none"/>
              </w:rPr>
              <w:t>爆破前应对爆区周围的自然条件和环境状况进行调查，了解危及安全的不利环境因素，采取必要的安全防范措施。</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E1199">
            <w:pPr>
              <w:adjustRightInd/>
              <w:snapToGrid/>
              <w:spacing w:line="240" w:lineRule="atLeast"/>
              <w:ind w:firstLine="0" w:firstLineChars="0"/>
              <w:jc w:val="center"/>
              <w:rPr>
                <w:rFonts w:ascii="Calibri" w:hAnsi="Calibri" w:eastAsia="宋体" w:cs="Times New Roman"/>
                <w:color w:val="auto"/>
                <w:kern w:val="0"/>
                <w:sz w:val="24"/>
                <w:highlight w:val="none"/>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7D2D3">
            <w:pPr>
              <w:ind w:right="-88" w:rightChars="-42"/>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《爆破安全规程》（GB 6722-2014）第4.7.1条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9C952">
            <w:pPr>
              <w:ind w:right="-88" w:rightChars="-42"/>
              <w:rPr>
                <w:rFonts w:ascii="Times New Roman Regular" w:hAnsi="Times New Roman Regular" w:eastAsia="宋体" w:cs="Times New Roman Regular"/>
                <w:color w:val="auto"/>
                <w:kern w:val="2"/>
                <w:sz w:val="21"/>
                <w:szCs w:val="18"/>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8F060">
            <w:pPr>
              <w:ind w:right="-88" w:rightChars="-42"/>
              <w:jc w:val="center"/>
              <w:rPr>
                <w:rFonts w:ascii="Times New Roman Regular" w:hAnsi="Times New Roman Regular" w:eastAsia="宋体" w:cs="Times New Roman Regular"/>
                <w:color w:val="auto"/>
                <w:kern w:val="2"/>
                <w:sz w:val="21"/>
                <w:szCs w:val="18"/>
                <w:highlight w:val="none"/>
                <w:lang w:val="en-US" w:eastAsia="zh-CN" w:bidi="ar-SA"/>
              </w:rPr>
            </w:pPr>
            <w:r>
              <w:rPr>
                <w:rFonts w:ascii="Times New Roman Regular" w:hAnsi="Times New Roman Regular" w:cs="Times New Roman Regular"/>
                <w:color w:val="auto"/>
                <w:szCs w:val="18"/>
                <w:highlight w:val="none"/>
              </w:rPr>
              <w:t>符合要求</w:t>
            </w:r>
          </w:p>
        </w:tc>
      </w:tr>
      <w:tr w14:paraId="4AFFFB70">
        <w:trPr>
          <w:trHeight w:val="1304"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79F174EB">
            <w:pPr>
              <w:numPr>
                <w:ilvl w:val="0"/>
                <w:numId w:val="13"/>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C88B7">
            <w:pPr>
              <w:adjustRightInd w:val="0"/>
              <w:snapToGrid w:val="0"/>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bCs/>
                <w:color w:val="auto"/>
                <w:szCs w:val="21"/>
                <w:highlight w:val="none"/>
              </w:rPr>
              <w:t>铲装工作开始前应确认作业环境安全。</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22398">
            <w:pPr>
              <w:adjustRightInd/>
              <w:snapToGrid/>
              <w:spacing w:line="240" w:lineRule="atLeast"/>
              <w:ind w:firstLine="0" w:firstLineChars="0"/>
              <w:jc w:val="center"/>
              <w:rPr>
                <w:rFonts w:ascii="Calibri" w:hAnsi="Calibri" w:eastAsia="宋体" w:cs="Times New Roman"/>
                <w:color w:val="auto"/>
                <w:kern w:val="0"/>
                <w:sz w:val="24"/>
                <w:highlight w:val="none"/>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63681">
            <w:pP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highlight w:val="none"/>
              </w:rPr>
              <w:t>《金属非金属矿山安全规程》（GB 16423-2020）</w:t>
            </w:r>
            <w:r>
              <w:rPr>
                <w:rFonts w:ascii="Times New Roman Regular" w:hAnsi="Times New Roman Regular" w:cs="Times New Roman Regular"/>
                <w:color w:val="auto"/>
                <w:szCs w:val="21"/>
                <w:highlight w:val="none"/>
              </w:rPr>
              <w:t>第</w:t>
            </w:r>
            <w:r>
              <w:rPr>
                <w:rFonts w:ascii="Times New Roman Regular" w:hAnsi="Times New Roman Regular" w:cs="Times New Roman Regular"/>
                <w:color w:val="auto"/>
                <w:highlight w:val="none"/>
              </w:rPr>
              <w:t>5.2.3.1条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270E5">
            <w:pPr>
              <w:rPr>
                <w:rFonts w:ascii="Times New Roman Regular" w:hAnsi="Times New Roman Regular" w:eastAsia="宋体" w:cs="Times New Roman Regular"/>
                <w:bCs/>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07C9A">
            <w:pPr>
              <w:jc w:val="center"/>
              <w:rPr>
                <w:rFonts w:ascii="Times New Roman Regular" w:hAnsi="Times New Roman Regular" w:eastAsia="宋体" w:cs="Times New Roman Regular"/>
                <w:color w:val="auto"/>
                <w:kern w:val="2"/>
                <w:sz w:val="21"/>
                <w:szCs w:val="18"/>
                <w:highlight w:val="none"/>
                <w:lang w:val="en-US" w:eastAsia="zh-CN" w:bidi="ar-SA"/>
              </w:rPr>
            </w:pPr>
            <w:r>
              <w:rPr>
                <w:rFonts w:ascii="Times New Roman Regular" w:hAnsi="Times New Roman Regular" w:cs="Times New Roman Regular"/>
                <w:color w:val="auto"/>
                <w:szCs w:val="18"/>
                <w:highlight w:val="none"/>
              </w:rPr>
              <w:t>符合要求</w:t>
            </w:r>
          </w:p>
        </w:tc>
      </w:tr>
      <w:tr w14:paraId="0718EC48">
        <w:trPr>
          <w:trHeight w:val="1274"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38C22391">
            <w:pPr>
              <w:numPr>
                <w:ilvl w:val="0"/>
                <w:numId w:val="13"/>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AFE46">
            <w:pPr>
              <w:adjustRightInd w:val="0"/>
              <w:snapToGrid w:val="0"/>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color w:val="auto"/>
                <w:szCs w:val="18"/>
                <w:highlight w:val="none"/>
              </w:rPr>
              <w:t>铲装设备工作应遵守：悬臂和铲斗及工作面附近不应有人员停留。</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F4A4D">
            <w:pPr>
              <w:adjustRightInd/>
              <w:snapToGrid/>
              <w:spacing w:line="240" w:lineRule="atLeast"/>
              <w:ind w:firstLine="0" w:firstLineChars="0"/>
              <w:jc w:val="center"/>
              <w:rPr>
                <w:rFonts w:ascii="Calibri" w:hAnsi="Calibri" w:eastAsia="宋体" w:cs="Times New Roman"/>
                <w:color w:val="auto"/>
                <w:kern w:val="0"/>
                <w:sz w:val="24"/>
                <w:highlight w:val="none"/>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50C05">
            <w:pPr>
              <w:snapToGrid w:val="0"/>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《金属非金属矿山安全规程》（GB 16423-2020）第5.2.3.4条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82DAB">
            <w:pPr>
              <w:rPr>
                <w:rFonts w:ascii="Times New Roman Regular" w:hAnsi="Times New Roman Regular" w:eastAsia="宋体" w:cs="Times New Roman Regular"/>
                <w:bCs/>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E3996">
            <w:pPr>
              <w:jc w:val="center"/>
              <w:rPr>
                <w:rFonts w:ascii="Times New Roman Regular" w:hAnsi="Times New Roman Regular" w:eastAsia="宋体" w:cs="Times New Roman Regular"/>
                <w:color w:val="auto"/>
                <w:kern w:val="2"/>
                <w:sz w:val="21"/>
                <w:szCs w:val="18"/>
                <w:highlight w:val="none"/>
                <w:lang w:val="en-US" w:eastAsia="zh-CN" w:bidi="ar-SA"/>
              </w:rPr>
            </w:pPr>
            <w:r>
              <w:rPr>
                <w:rFonts w:ascii="Times New Roman Regular" w:hAnsi="Times New Roman Regular" w:cs="Times New Roman Regular"/>
                <w:color w:val="auto"/>
                <w:szCs w:val="18"/>
                <w:highlight w:val="none"/>
              </w:rPr>
              <w:t>符合要求</w:t>
            </w:r>
          </w:p>
        </w:tc>
      </w:tr>
      <w:tr w14:paraId="235E143E">
        <w:trPr>
          <w:trHeight w:val="1292"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7DCB239B">
            <w:pPr>
              <w:numPr>
                <w:ilvl w:val="0"/>
                <w:numId w:val="13"/>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9F11B">
            <w:pPr>
              <w:snapToGrid w:val="0"/>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bCs/>
                <w:color w:val="auto"/>
                <w:szCs w:val="21"/>
                <w:highlight w:val="none"/>
              </w:rPr>
              <w:t>铲装设备工作前应发出警告信号，无关人员应远离设备。</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D2F64">
            <w:pPr>
              <w:adjustRightInd/>
              <w:snapToGrid/>
              <w:spacing w:line="240" w:lineRule="atLeast"/>
              <w:ind w:firstLine="0" w:firstLineChars="0"/>
              <w:jc w:val="center"/>
              <w:rPr>
                <w:rFonts w:ascii="Calibri" w:hAnsi="Calibri" w:eastAsia="宋体" w:cs="Times New Roman"/>
                <w:color w:val="auto"/>
                <w:kern w:val="0"/>
                <w:sz w:val="24"/>
                <w:highlight w:val="none"/>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6ABD9">
            <w:pPr>
              <w:snapToGrid w:val="0"/>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《金属非金属矿山安全规程》（GB 16423-2020）第5.2.3.2条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874E3">
            <w:pPr>
              <w:snapToGrid w:val="0"/>
              <w:rPr>
                <w:rFonts w:ascii="Times New Roman Regular" w:hAnsi="Times New Roman Regular" w:eastAsia="宋体" w:cs="Times New Roman Regular"/>
                <w:bCs/>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27339">
            <w:pPr>
              <w:jc w:val="center"/>
              <w:rPr>
                <w:rFonts w:ascii="Times New Roman Regular" w:hAnsi="Times New Roman Regular" w:eastAsia="宋体" w:cs="Times New Roman Regular"/>
                <w:color w:val="auto"/>
                <w:kern w:val="2"/>
                <w:sz w:val="21"/>
                <w:szCs w:val="18"/>
                <w:highlight w:val="none"/>
                <w:lang w:val="en-US" w:eastAsia="zh-CN" w:bidi="ar-SA"/>
              </w:rPr>
            </w:pPr>
            <w:r>
              <w:rPr>
                <w:rFonts w:ascii="Times New Roman Regular" w:hAnsi="Times New Roman Regular" w:cs="Times New Roman Regular"/>
                <w:color w:val="auto"/>
                <w:szCs w:val="18"/>
                <w:highlight w:val="none"/>
              </w:rPr>
              <w:t>符合要求</w:t>
            </w:r>
          </w:p>
        </w:tc>
      </w:tr>
      <w:tr w14:paraId="65419797">
        <w:trPr>
          <w:trHeight w:val="2260"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6FEB85BE">
            <w:pPr>
              <w:numPr>
                <w:ilvl w:val="0"/>
                <w:numId w:val="13"/>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A3E03">
            <w:pPr>
              <w:ind w:right="-88" w:rightChars="-42"/>
              <w:rPr>
                <w:rFonts w:ascii="Times New Roman Regular" w:hAnsi="Times New Roman Regular" w:eastAsia="宋体" w:cs="Times New Roman Regular"/>
                <w:color w:val="auto"/>
                <w:kern w:val="2"/>
                <w:sz w:val="21"/>
                <w:szCs w:val="18"/>
                <w:highlight w:val="none"/>
                <w:lang w:val="en-US" w:eastAsia="zh-CN" w:bidi="ar-SA"/>
              </w:rPr>
            </w:pPr>
            <w:r>
              <w:rPr>
                <w:rFonts w:ascii="Times New Roman Regular" w:hAnsi="Times New Roman Regular" w:cs="Times New Roman Regular"/>
                <w:color w:val="auto"/>
                <w:szCs w:val="18"/>
                <w:highlight w:val="none"/>
              </w:rPr>
              <w:t>金属非金属露天开采项目自2015年2月13日起立即禁止使用扩壶爆破。</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707B3">
            <w:pPr>
              <w:adjustRightInd/>
              <w:snapToGrid/>
              <w:spacing w:line="240" w:lineRule="atLeast"/>
              <w:ind w:firstLine="0" w:firstLineChars="0"/>
              <w:jc w:val="center"/>
              <w:rPr>
                <w:rFonts w:ascii="Calibri" w:hAnsi="Calibri" w:eastAsia="宋体" w:cs="Times New Roman"/>
                <w:color w:val="auto"/>
                <w:kern w:val="0"/>
                <w:sz w:val="24"/>
                <w:highlight w:val="none"/>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D15A7">
            <w:pPr>
              <w:ind w:right="-88" w:rightChars="-42"/>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《国家安全监管总局关于发布金属非金属矿山禁止使用的设备及工艺目录（第二批）的通知》（安监总管一</w:t>
            </w:r>
            <w:r>
              <w:rPr>
                <w:rFonts w:ascii="Times New Roman Regular" w:hAnsi="Times New Roman Regular" w:cs="Times New Roman Regular"/>
                <w:color w:val="auto"/>
                <w:szCs w:val="21"/>
                <w:highlight w:val="none"/>
                <w:lang w:val="en-US"/>
              </w:rPr>
              <w:t>〔2015〕13号</w:t>
            </w:r>
            <w:r>
              <w:rPr>
                <w:rFonts w:ascii="Times New Roman Regular" w:hAnsi="Times New Roman Regular" w:cs="Times New Roman Regular"/>
                <w:color w:val="auto"/>
                <w:szCs w:val="21"/>
                <w:highlight w:val="none"/>
              </w:rPr>
              <w:t>）</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2C27A">
            <w:pPr>
              <w:ind w:right="-88" w:rightChars="-42"/>
              <w:rPr>
                <w:rFonts w:ascii="Times New Roman Regular" w:hAnsi="Times New Roman Regular" w:eastAsia="宋体" w:cs="Times New Roman Regular"/>
                <w:color w:val="auto"/>
                <w:kern w:val="2"/>
                <w:sz w:val="21"/>
                <w:szCs w:val="18"/>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1048C">
            <w:pPr>
              <w:ind w:right="-88" w:rightChars="-42"/>
              <w:jc w:val="center"/>
              <w:rPr>
                <w:rFonts w:ascii="Times New Roman Regular" w:hAnsi="Times New Roman Regular" w:eastAsia="宋体" w:cs="Times New Roman Regular"/>
                <w:color w:val="auto"/>
                <w:kern w:val="2"/>
                <w:sz w:val="21"/>
                <w:szCs w:val="18"/>
                <w:highlight w:val="none"/>
                <w:lang w:val="en-US" w:eastAsia="zh-CN" w:bidi="ar-SA"/>
              </w:rPr>
            </w:pPr>
            <w:r>
              <w:rPr>
                <w:rFonts w:ascii="Times New Roman Regular" w:hAnsi="Times New Roman Regular" w:cs="Times New Roman Regular"/>
                <w:color w:val="auto"/>
                <w:szCs w:val="18"/>
                <w:highlight w:val="none"/>
              </w:rPr>
              <w:t>符合要求</w:t>
            </w:r>
          </w:p>
        </w:tc>
      </w:tr>
      <w:tr w14:paraId="7A15AAA2">
        <w:trPr>
          <w:trHeight w:val="2299"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016D1584">
            <w:pPr>
              <w:numPr>
                <w:ilvl w:val="0"/>
                <w:numId w:val="13"/>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2F003">
            <w:pPr>
              <w:adjustRightInd w:val="0"/>
              <w:jc w:val="left"/>
              <w:rPr>
                <w:rFonts w:ascii="Times New Roman Regular" w:hAnsi="Times New Roman Regular" w:eastAsia="宋体" w:cs="Times New Roman Regular"/>
                <w:color w:val="auto"/>
                <w:kern w:val="0"/>
                <w:sz w:val="21"/>
                <w:szCs w:val="21"/>
                <w:highlight w:val="none"/>
                <w:lang w:val="en-US" w:eastAsia="zh-CN" w:bidi="ar-SA"/>
              </w:rPr>
            </w:pPr>
            <w:r>
              <w:rPr>
                <w:rFonts w:ascii="Times New Roman Regular" w:hAnsi="Times New Roman Regular" w:cs="Times New Roman Regular"/>
                <w:color w:val="auto"/>
                <w:kern w:val="0"/>
                <w:szCs w:val="21"/>
                <w:highlight w:val="none"/>
              </w:rPr>
              <w:t>露天浅孔、深孔、特种爆破，爆后应超过5min方准许检查人员进入爆破作业地点；如不能确认有无盲炮，应经15min后才能进入爆区检查。</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14F5B">
            <w:pPr>
              <w:adjustRightInd/>
              <w:snapToGrid/>
              <w:spacing w:line="240" w:lineRule="atLeast"/>
              <w:ind w:firstLine="0" w:firstLineChars="0"/>
              <w:jc w:val="center"/>
              <w:rPr>
                <w:rFonts w:ascii="Calibri" w:hAnsi="Calibri" w:eastAsia="宋体" w:cs="Times New Roman"/>
                <w:color w:val="auto"/>
                <w:kern w:val="0"/>
                <w:sz w:val="24"/>
                <w:highlight w:val="none"/>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F0B48">
            <w:pPr>
              <w:adjustRightInd w:val="0"/>
              <w:rPr>
                <w:rFonts w:ascii="Times New Roman Regular" w:hAnsi="Times New Roman Regular" w:eastAsia="宋体" w:cs="Times New Roman Regular"/>
                <w:color w:val="auto"/>
                <w:kern w:val="0"/>
                <w:sz w:val="21"/>
                <w:szCs w:val="21"/>
                <w:highlight w:val="none"/>
                <w:lang w:val="en-US" w:eastAsia="zh-CN" w:bidi="ar-SA"/>
              </w:rPr>
            </w:pPr>
            <w:r>
              <w:rPr>
                <w:rFonts w:ascii="Times New Roman Regular" w:hAnsi="Times New Roman Regular" w:cs="Times New Roman Regular"/>
                <w:color w:val="auto"/>
                <w:szCs w:val="21"/>
                <w:highlight w:val="none"/>
              </w:rPr>
              <w:t>《爆破安全规程》（GB 6722-2014）第6.8.1.1条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885E1">
            <w:pPr>
              <w:adjustRightInd w:val="0"/>
              <w:rPr>
                <w:rFonts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3920D">
            <w:pPr>
              <w:adjustRightIn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21CE8AB4">
            <w:pPr>
              <w:adjustRightInd w:val="0"/>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bl>
    <w:p w14:paraId="5107C784">
      <w:pPr>
        <w:bidi w:val="0"/>
        <w:rPr>
          <w:color w:val="auto"/>
          <w:highlight w:val="none"/>
        </w:rPr>
      </w:pPr>
    </w:p>
    <w:p w14:paraId="4CCFA5F5">
      <w:pPr>
        <w:pStyle w:val="4"/>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3.</w:t>
      </w:r>
      <w:r>
        <w:rPr>
          <w:rFonts w:hint="eastAsia" w:ascii="Times New Roman Regular" w:hAnsi="Times New Roman Regular" w:cs="Times New Roman Regular"/>
          <w:color w:val="auto"/>
          <w:highlight w:val="none"/>
          <w:lang w:val="en-US" w:eastAsia="zh-CN"/>
        </w:rPr>
        <w:t>2</w:t>
      </w:r>
      <w:r>
        <w:rPr>
          <w:rFonts w:ascii="Times New Roman Regular" w:hAnsi="Times New Roman Regular" w:cs="Times New Roman Regular"/>
          <w:color w:val="auto"/>
          <w:highlight w:val="none"/>
        </w:rPr>
        <w:t>.</w:t>
      </w:r>
      <w:r>
        <w:rPr>
          <w:rFonts w:hint="eastAsia" w:ascii="Times New Roman Regular" w:hAnsi="Times New Roman Regular" w:cs="Times New Roman Regular"/>
          <w:color w:val="auto"/>
          <w:highlight w:val="none"/>
          <w:lang w:val="en-US" w:eastAsia="zh-CN"/>
        </w:rPr>
        <w:t>2 爆破影响分析</w:t>
      </w:r>
    </w:p>
    <w:p w14:paraId="5DF6CC8E">
      <w:pPr>
        <w:snapToGrid w:val="0"/>
        <w:spacing w:line="360" w:lineRule="auto"/>
        <w:ind w:firstLine="560" w:firstLineChars="200"/>
        <w:rPr>
          <w:rFonts w:hint="eastAsia" w:ascii="Times New Roman Regular" w:hAnsi="Times New Roman Regular" w:eastAsia="宋体" w:cs="Times New Roman Regular"/>
          <w:color w:val="auto"/>
          <w:sz w:val="28"/>
          <w:szCs w:val="28"/>
          <w:highlight w:val="none"/>
          <w:lang w:val="en-US" w:eastAsia="zh-CN"/>
        </w:rPr>
      </w:pPr>
      <w:r>
        <w:rPr>
          <w:rFonts w:hint="eastAsia" w:ascii="Times New Roman Regular" w:hAnsi="Times New Roman Regular" w:cs="Times New Roman Regular"/>
          <w:color w:val="auto"/>
          <w:sz w:val="28"/>
          <w:szCs w:val="28"/>
          <w:highlight w:val="none"/>
        </w:rPr>
        <w:t>矿山周边存在的建构筑物主要</w:t>
      </w:r>
      <w:r>
        <w:rPr>
          <w:rFonts w:hint="eastAsia" w:ascii="Times New Roman Regular" w:hAnsi="Times New Roman Regular" w:cs="Times New Roman Regular"/>
          <w:color w:val="auto"/>
          <w:sz w:val="28"/>
          <w:szCs w:val="28"/>
          <w:highlight w:val="none"/>
          <w:lang w:val="en-US" w:eastAsia="zh-CN"/>
        </w:rPr>
        <w:t>有</w:t>
      </w:r>
      <w:r>
        <w:rPr>
          <w:rFonts w:hint="eastAsia" w:ascii="Times New Roman Regular" w:hAnsi="Times New Roman Regular" w:cs="Times New Roman Regular"/>
          <w:color w:val="auto"/>
          <w:sz w:val="28"/>
          <w:szCs w:val="28"/>
          <w:highlight w:val="none"/>
        </w:rPr>
        <w:t>民房</w:t>
      </w:r>
      <w:r>
        <w:rPr>
          <w:rFonts w:hint="eastAsia" w:ascii="Times New Roman Regular" w:hAnsi="Times New Roman Regular" w:cs="Times New Roman Regular"/>
          <w:color w:val="auto"/>
          <w:sz w:val="28"/>
          <w:szCs w:val="28"/>
          <w:highlight w:val="none"/>
          <w:lang w:val="en-US" w:eastAsia="zh-CN"/>
        </w:rPr>
        <w:t>和中国人民解放军65141部队油库。其中</w:t>
      </w:r>
      <w:r>
        <w:rPr>
          <w:rFonts w:hint="eastAsia" w:ascii="Times New Roman Regular" w:hAnsi="Times New Roman Regular" w:cs="Times New Roman Regular"/>
          <w:color w:val="auto"/>
          <w:sz w:val="28"/>
          <w:szCs w:val="28"/>
          <w:highlight w:val="none"/>
        </w:rPr>
        <w:t>民房与设计开采境界最近距离为206m，</w:t>
      </w:r>
      <w:r>
        <w:rPr>
          <w:rFonts w:hint="eastAsia" w:ascii="Times New Roman Regular" w:hAnsi="Times New Roman Regular" w:cs="Times New Roman Regular"/>
          <w:color w:val="auto"/>
          <w:sz w:val="28"/>
          <w:szCs w:val="28"/>
          <w:highlight w:val="none"/>
          <w:lang w:val="en-US" w:eastAsia="zh-CN"/>
        </w:rPr>
        <w:t>部队油库</w:t>
      </w:r>
      <w:r>
        <w:rPr>
          <w:rFonts w:hint="eastAsia" w:ascii="Times New Roman Regular" w:hAnsi="Times New Roman Regular" w:cs="Times New Roman Regular"/>
          <w:color w:val="auto"/>
          <w:sz w:val="28"/>
          <w:szCs w:val="28"/>
          <w:highlight w:val="none"/>
        </w:rPr>
        <w:t>距离设计开采境界最近距离为3</w:t>
      </w:r>
      <w:r>
        <w:rPr>
          <w:rFonts w:hint="eastAsia" w:ascii="Times New Roman Regular" w:hAnsi="Times New Roman Regular" w:cs="Times New Roman Regular"/>
          <w:color w:val="auto"/>
          <w:sz w:val="28"/>
          <w:szCs w:val="28"/>
          <w:highlight w:val="none"/>
          <w:lang w:val="en-US" w:eastAsia="zh-CN"/>
        </w:rPr>
        <w:t>2</w:t>
      </w:r>
      <w:r>
        <w:rPr>
          <w:rFonts w:hint="eastAsia" w:ascii="Times New Roman Regular" w:hAnsi="Times New Roman Regular" w:cs="Times New Roman Regular"/>
          <w:color w:val="auto"/>
          <w:sz w:val="28"/>
          <w:szCs w:val="28"/>
          <w:highlight w:val="none"/>
        </w:rPr>
        <w:t>0m，位于爆破警戒范围之外。</w:t>
      </w:r>
      <w:r>
        <w:rPr>
          <w:rFonts w:hint="eastAsia" w:ascii="Times New Roman Regular" w:hAnsi="Times New Roman Regular" w:cs="Times New Roman Regular"/>
          <w:color w:val="auto"/>
          <w:sz w:val="28"/>
          <w:szCs w:val="28"/>
          <w:highlight w:val="none"/>
          <w:lang w:val="en-US" w:eastAsia="zh-CN"/>
        </w:rPr>
        <w:t>另外</w:t>
      </w:r>
      <w:r>
        <w:rPr>
          <w:rFonts w:hint="eastAsia" w:ascii="Times New Roman Regular" w:hAnsi="Times New Roman Regular" w:cs="Times New Roman Regular"/>
          <w:color w:val="auto"/>
          <w:sz w:val="28"/>
          <w:szCs w:val="28"/>
          <w:highlight w:val="none"/>
        </w:rPr>
        <w:t>矿山</w:t>
      </w:r>
      <w:r>
        <w:rPr>
          <w:rFonts w:hint="eastAsia" w:ascii="Times New Roman Regular" w:hAnsi="Times New Roman Regular" w:cs="Times New Roman Regular"/>
          <w:color w:val="auto"/>
          <w:sz w:val="28"/>
          <w:szCs w:val="28"/>
          <w:highlight w:val="none"/>
          <w:lang w:val="en-US" w:eastAsia="zh-CN"/>
        </w:rPr>
        <w:t>东南</w:t>
      </w:r>
      <w:r>
        <w:rPr>
          <w:rFonts w:hint="eastAsia" w:ascii="Times New Roman Regular" w:hAnsi="Times New Roman Regular" w:cs="Times New Roman Regular"/>
          <w:color w:val="auto"/>
          <w:sz w:val="28"/>
          <w:szCs w:val="28"/>
          <w:highlight w:val="none"/>
        </w:rPr>
        <w:t>侧有企业自有</w:t>
      </w:r>
      <w:r>
        <w:rPr>
          <w:rFonts w:hint="eastAsia" w:ascii="Times New Roman Regular" w:hAnsi="Times New Roman Regular" w:cs="Times New Roman Regular"/>
          <w:color w:val="auto"/>
          <w:sz w:val="28"/>
          <w:szCs w:val="28"/>
          <w:highlight w:val="none"/>
          <w:lang w:eastAsia="zh-CN"/>
        </w:rPr>
        <w:t>破碎车间</w:t>
      </w:r>
      <w:r>
        <w:rPr>
          <w:rFonts w:hint="eastAsia" w:ascii="Times New Roman Regular" w:hAnsi="Times New Roman Regular" w:cs="Times New Roman Regular"/>
          <w:color w:val="auto"/>
          <w:sz w:val="28"/>
          <w:szCs w:val="28"/>
          <w:highlight w:val="none"/>
        </w:rPr>
        <w:t>，位于爆破警戒范围之内。通过质点运动速度、爆破飞石安全距离以及爆破冲击波计算，对其安全性进行分析。</w:t>
      </w:r>
    </w:p>
    <w:p w14:paraId="36A70095">
      <w:pPr>
        <w:keepNext w:val="0"/>
        <w:keepLines w:val="0"/>
        <w:pageBreakBefore w:val="0"/>
        <w:widowControl/>
        <w:kinsoku/>
        <w:wordWrap/>
        <w:overflowPunct w:val="0"/>
        <w:topLinePunct/>
        <w:autoSpaceDE w:val="0"/>
        <w:autoSpaceDN/>
        <w:bidi w:val="0"/>
        <w:adjustRightInd w:val="0"/>
        <w:snapToGrid w:val="0"/>
        <w:spacing w:line="360" w:lineRule="auto"/>
        <w:ind w:firstLine="560" w:firstLineChars="200"/>
        <w:textAlignment w:val="auto"/>
        <w:rPr>
          <w:rFonts w:hint="eastAsia" w:ascii="Times New Roman" w:hAnsi="Times New Roman" w:cs="Times New Roman"/>
          <w:bCs/>
          <w:color w:val="auto"/>
          <w:kern w:val="0"/>
          <w:sz w:val="28"/>
          <w:szCs w:val="28"/>
          <w:highlight w:val="none"/>
          <w:lang w:val="en-US" w:eastAsia="zh-CN"/>
        </w:rPr>
      </w:pPr>
    </w:p>
    <w:p w14:paraId="6F4F97EB">
      <w:pPr>
        <w:pStyle w:val="4"/>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3.</w:t>
      </w:r>
      <w:r>
        <w:rPr>
          <w:rFonts w:hint="eastAsia" w:ascii="Times New Roman Regular" w:hAnsi="Times New Roman Regular" w:cs="Times New Roman Regular"/>
          <w:color w:val="auto"/>
          <w:highlight w:val="none"/>
          <w:lang w:val="en-US" w:eastAsia="zh-CN"/>
        </w:rPr>
        <w:t>2</w:t>
      </w:r>
      <w:r>
        <w:rPr>
          <w:rFonts w:ascii="Times New Roman Regular" w:hAnsi="Times New Roman Regular" w:cs="Times New Roman Regular"/>
          <w:color w:val="auto"/>
          <w:highlight w:val="none"/>
        </w:rPr>
        <w:t>.</w:t>
      </w:r>
      <w:r>
        <w:rPr>
          <w:rFonts w:hint="eastAsia" w:ascii="Times New Roman Regular" w:hAnsi="Times New Roman Regular" w:cs="Times New Roman Regular"/>
          <w:color w:val="auto"/>
          <w:highlight w:val="none"/>
          <w:lang w:val="en-US" w:eastAsia="zh-CN"/>
        </w:rPr>
        <w:t>3 边坡稳定性分析与评价</w:t>
      </w:r>
    </w:p>
    <w:p w14:paraId="2C6CDE6D">
      <w:pPr>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eastAsia" w:ascii="Times New Roman Regular" w:hAnsi="Times New Roman Regular" w:cs="Times New Roman Regular"/>
          <w:color w:val="auto"/>
          <w:sz w:val="28"/>
          <w:szCs w:val="28"/>
          <w:highlight w:val="none"/>
          <w:lang w:val="en-US" w:eastAsia="zh-CN"/>
        </w:rPr>
        <w:t>结合</w:t>
      </w:r>
      <w:r>
        <w:rPr>
          <w:rFonts w:hint="eastAsia" w:ascii="Times New Roman Regular" w:hAnsi="Times New Roman Regular" w:cs="Times New Roman Regular"/>
          <w:color w:val="auto"/>
          <w:sz w:val="28"/>
          <w:szCs w:val="28"/>
          <w:highlight w:val="none"/>
        </w:rPr>
        <w:t>历史原因</w:t>
      </w:r>
      <w:r>
        <w:rPr>
          <w:rFonts w:hint="eastAsia" w:ascii="Times New Roman Regular" w:hAnsi="Times New Roman Regular" w:cs="Times New Roman Regular"/>
          <w:color w:val="auto"/>
          <w:sz w:val="28"/>
          <w:szCs w:val="28"/>
          <w:highlight w:val="none"/>
          <w:lang w:val="en-US" w:eastAsia="zh-CN"/>
        </w:rPr>
        <w:t>、矿体赋存条件和采场现状，选取边坡最陡剖面A</w:t>
      </w:r>
      <w:r>
        <w:rPr>
          <w:rFonts w:hint="eastAsia" w:ascii="Times New Roman Regular" w:hAnsi="Times New Roman Regular" w:cs="Times New Roman Regular"/>
          <w:color w:val="auto"/>
          <w:sz w:val="28"/>
          <w:szCs w:val="28"/>
          <w:highlight w:val="none"/>
        </w:rPr>
        <w:t>-</w:t>
      </w:r>
      <w:r>
        <w:rPr>
          <w:rFonts w:hint="eastAsia" w:ascii="Times New Roman Regular" w:hAnsi="Times New Roman Regular" w:cs="Times New Roman Regular"/>
          <w:color w:val="auto"/>
          <w:sz w:val="28"/>
          <w:szCs w:val="28"/>
          <w:highlight w:val="none"/>
          <w:lang w:val="en-US" w:eastAsia="zh-CN"/>
        </w:rPr>
        <w:t xml:space="preserve"> A</w:t>
      </w:r>
      <w:r>
        <w:rPr>
          <w:rFonts w:hint="default" w:ascii="Times New Roman Regular" w:hAnsi="Times New Roman Regular" w:cs="Times New Roman Regular"/>
          <w:color w:val="auto"/>
          <w:sz w:val="28"/>
          <w:szCs w:val="28"/>
          <w:highlight w:val="none"/>
        </w:rPr>
        <w:t>'</w:t>
      </w:r>
      <w:r>
        <w:rPr>
          <w:rFonts w:hint="eastAsia" w:ascii="Times New Roman Regular" w:hAnsi="Times New Roman Regular" w:cs="Times New Roman Regular"/>
          <w:color w:val="auto"/>
          <w:sz w:val="28"/>
          <w:szCs w:val="28"/>
          <w:highlight w:val="none"/>
          <w:lang w:val="en-US" w:eastAsia="zh-CN"/>
        </w:rPr>
        <w:t>、相对高差较大剖面B</w:t>
      </w:r>
      <w:r>
        <w:rPr>
          <w:rFonts w:hint="eastAsia" w:ascii="Times New Roman Regular" w:hAnsi="Times New Roman Regular" w:cs="Times New Roman Regular"/>
          <w:color w:val="auto"/>
          <w:sz w:val="28"/>
          <w:szCs w:val="28"/>
          <w:highlight w:val="none"/>
        </w:rPr>
        <w:t>-</w:t>
      </w:r>
      <w:r>
        <w:rPr>
          <w:rFonts w:hint="eastAsia" w:ascii="Times New Roman Regular" w:hAnsi="Times New Roman Regular" w:cs="Times New Roman Regular"/>
          <w:color w:val="auto"/>
          <w:sz w:val="28"/>
          <w:szCs w:val="28"/>
          <w:highlight w:val="none"/>
          <w:lang w:val="en-US" w:eastAsia="zh-CN"/>
        </w:rPr>
        <w:t>B</w:t>
      </w:r>
      <w:r>
        <w:rPr>
          <w:rFonts w:hint="default" w:ascii="Times New Roman Regular" w:hAnsi="Times New Roman Regular" w:cs="Times New Roman Regular"/>
          <w:color w:val="auto"/>
          <w:sz w:val="28"/>
          <w:szCs w:val="28"/>
          <w:highlight w:val="none"/>
        </w:rPr>
        <w:t>'</w:t>
      </w:r>
      <w:r>
        <w:rPr>
          <w:rFonts w:hint="eastAsia" w:ascii="Times New Roman Regular" w:hAnsi="Times New Roman Regular" w:cs="Times New Roman Regular"/>
          <w:color w:val="auto"/>
          <w:sz w:val="28"/>
          <w:szCs w:val="28"/>
          <w:highlight w:val="none"/>
          <w:lang w:val="en-US" w:eastAsia="zh-CN"/>
        </w:rPr>
        <w:t>以及西侧临时排土场所在的C</w:t>
      </w:r>
      <w:r>
        <w:rPr>
          <w:rFonts w:hint="eastAsia" w:ascii="Times New Roman Regular" w:hAnsi="Times New Roman Regular" w:cs="Times New Roman Regular"/>
          <w:color w:val="auto"/>
          <w:sz w:val="28"/>
          <w:szCs w:val="28"/>
          <w:highlight w:val="none"/>
        </w:rPr>
        <w:t>-</w:t>
      </w:r>
      <w:r>
        <w:rPr>
          <w:rFonts w:hint="eastAsia" w:ascii="Times New Roman Regular" w:hAnsi="Times New Roman Regular" w:cs="Times New Roman Regular"/>
          <w:color w:val="auto"/>
          <w:sz w:val="28"/>
          <w:szCs w:val="28"/>
          <w:highlight w:val="none"/>
          <w:lang w:val="en-US" w:eastAsia="zh-CN"/>
        </w:rPr>
        <w:t xml:space="preserve"> C</w:t>
      </w:r>
      <w:r>
        <w:rPr>
          <w:rFonts w:hint="default" w:ascii="Times New Roman Regular" w:hAnsi="Times New Roman Regular" w:cs="Times New Roman Regular"/>
          <w:color w:val="auto"/>
          <w:sz w:val="28"/>
          <w:szCs w:val="28"/>
          <w:highlight w:val="none"/>
        </w:rPr>
        <w:t>'</w:t>
      </w:r>
      <w:r>
        <w:rPr>
          <w:rFonts w:hint="eastAsia" w:ascii="Times New Roman Regular" w:hAnsi="Times New Roman Regular" w:cs="Times New Roman Regular"/>
          <w:color w:val="auto"/>
          <w:sz w:val="28"/>
          <w:szCs w:val="28"/>
          <w:highlight w:val="none"/>
          <w:lang w:val="en-US" w:eastAsia="zh-CN"/>
        </w:rPr>
        <w:t>进行分析计算。</w:t>
      </w:r>
    </w:p>
    <w:p w14:paraId="73E408A7">
      <w:pPr>
        <w:pStyle w:val="4"/>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3.</w:t>
      </w:r>
      <w:r>
        <w:rPr>
          <w:rFonts w:hint="eastAsia" w:ascii="Times New Roman Regular" w:hAnsi="Times New Roman Regular" w:cs="Times New Roman Regular"/>
          <w:color w:val="auto"/>
          <w:highlight w:val="none"/>
          <w:lang w:val="en-US" w:eastAsia="zh-CN"/>
        </w:rPr>
        <w:t>2</w:t>
      </w:r>
      <w:r>
        <w:rPr>
          <w:rFonts w:ascii="Times New Roman Regular" w:hAnsi="Times New Roman Regular" w:cs="Times New Roman Regular"/>
          <w:color w:val="auto"/>
          <w:highlight w:val="none"/>
        </w:rPr>
        <w:t>.</w:t>
      </w:r>
      <w:r>
        <w:rPr>
          <w:rFonts w:hint="eastAsia" w:ascii="Times New Roman Regular" w:hAnsi="Times New Roman Regular" w:cs="Times New Roman Regular"/>
          <w:color w:val="auto"/>
          <w:highlight w:val="none"/>
          <w:lang w:val="en-US" w:eastAsia="zh-CN"/>
        </w:rPr>
        <w:t>4 评价单元小结</w:t>
      </w:r>
    </w:p>
    <w:bookmarkEnd w:id="102"/>
    <w:p w14:paraId="0E6EC157">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lang w:val="en-US"/>
        </w:rPr>
        <w:t>通过</w:t>
      </w:r>
      <w:r>
        <w:rPr>
          <w:rFonts w:ascii="Times New Roman Regular" w:hAnsi="Times New Roman Regular" w:cs="Times New Roman Regular"/>
          <w:color w:val="auto"/>
          <w:sz w:val="28"/>
          <w:szCs w:val="28"/>
          <w:highlight w:val="none"/>
        </w:rPr>
        <w:t>安全检查表对该</w:t>
      </w:r>
      <w:r>
        <w:rPr>
          <w:rFonts w:hint="eastAsia" w:ascii="Times New Roman Regular" w:hAnsi="Times New Roman Regular" w:cs="Times New Roman Regular"/>
          <w:color w:val="auto"/>
          <w:sz w:val="28"/>
          <w:szCs w:val="28"/>
          <w:highlight w:val="none"/>
          <w:lang w:val="en-US" w:eastAsia="zh-CN"/>
        </w:rPr>
        <w:t>露天</w:t>
      </w:r>
      <w:r>
        <w:rPr>
          <w:rFonts w:ascii="Times New Roman Regular" w:hAnsi="Times New Roman Regular" w:cs="Times New Roman Regular"/>
          <w:color w:val="auto"/>
          <w:sz w:val="28"/>
          <w:szCs w:val="28"/>
          <w:highlight w:val="none"/>
        </w:rPr>
        <w:t>采场单元进行了</w:t>
      </w:r>
      <w:r>
        <w:rPr>
          <w:rFonts w:hint="eastAsia" w:ascii="Times New Roman Regular" w:hAnsi="Times New Roman Regular" w:cs="Times New Roman Regular"/>
          <w:color w:val="auto"/>
          <w:sz w:val="28"/>
          <w:szCs w:val="28"/>
          <w:highlight w:val="none"/>
          <w:lang w:val="en-US" w:eastAsia="zh-CN"/>
        </w:rPr>
        <w:t>33项</w:t>
      </w:r>
      <w:r>
        <w:rPr>
          <w:rFonts w:ascii="Times New Roman Regular" w:hAnsi="Times New Roman Regular" w:cs="Times New Roman Regular"/>
          <w:color w:val="auto"/>
          <w:sz w:val="28"/>
          <w:szCs w:val="28"/>
          <w:highlight w:val="none"/>
        </w:rPr>
        <w:t>检查，全部符合要求</w:t>
      </w:r>
      <w:r>
        <w:rPr>
          <w:rFonts w:hint="eastAsia" w:ascii="Times New Roman Regular" w:hAnsi="Times New Roman Regular" w:cs="Times New Roman Regular"/>
          <w:color w:val="auto"/>
          <w:sz w:val="28"/>
          <w:szCs w:val="28"/>
          <w:highlight w:val="none"/>
          <w:lang w:eastAsia="zh-CN"/>
        </w:rPr>
        <w:t>，</w:t>
      </w:r>
      <w:r>
        <w:rPr>
          <w:rFonts w:hint="eastAsia" w:ascii="Times New Roman Regular" w:hAnsi="Times New Roman Regular" w:cs="Times New Roman Regular"/>
          <w:color w:val="auto"/>
          <w:sz w:val="28"/>
          <w:szCs w:val="28"/>
          <w:highlight w:val="none"/>
          <w:lang w:val="en-US" w:eastAsia="zh-CN"/>
        </w:rPr>
        <w:t>结合爆破影响分析和边坡稳定性分析与评价，</w:t>
      </w:r>
      <w:r>
        <w:rPr>
          <w:rFonts w:ascii="Times New Roman Regular" w:hAnsi="Times New Roman Regular" w:cs="Times New Roman Regular"/>
          <w:color w:val="auto"/>
          <w:sz w:val="28"/>
          <w:szCs w:val="28"/>
          <w:highlight w:val="none"/>
        </w:rPr>
        <w:t>检查结果表明，</w:t>
      </w:r>
      <w:r>
        <w:rPr>
          <w:rFonts w:hint="eastAsia" w:ascii="Times New Roman Regular" w:hAnsi="Times New Roman Regular" w:cs="Times New Roman Regular"/>
          <w:color w:val="auto"/>
          <w:sz w:val="28"/>
          <w:szCs w:val="28"/>
          <w:highlight w:val="none"/>
          <w:lang w:eastAsia="zh-CN"/>
        </w:rPr>
        <w:t>本溪市天慧矿业有限公司（玻璃用石英岩）露天开采建设项目</w:t>
      </w:r>
      <w:r>
        <w:rPr>
          <w:rFonts w:ascii="Times New Roman Regular" w:hAnsi="Times New Roman Regular" w:cs="Times New Roman Regular"/>
          <w:color w:val="auto"/>
          <w:sz w:val="28"/>
          <w:szCs w:val="28"/>
          <w:highlight w:val="none"/>
        </w:rPr>
        <w:t>露天采场单元符合设计要求，满足安全生产条件。</w:t>
      </w:r>
    </w:p>
    <w:p w14:paraId="1EA876C6">
      <w:pPr>
        <w:pStyle w:val="3"/>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103" w:name="_Toc1247112507"/>
      <w:bookmarkStart w:id="104" w:name="_Toc86052392"/>
      <w:bookmarkStart w:id="105" w:name="_Toc32022"/>
      <w:bookmarkStart w:id="106" w:name="_Toc25669"/>
      <w:bookmarkStart w:id="107" w:name="_Toc28493"/>
      <w:bookmarkStart w:id="108" w:name="_Toc29346"/>
      <w:bookmarkStart w:id="109" w:name="_Toc1419889653"/>
      <w:r>
        <w:rPr>
          <w:rFonts w:ascii="Times New Roman Regular" w:hAnsi="Times New Roman Regular" w:eastAsia="黑体" w:cs="Times New Roman Regular"/>
          <w:color w:val="auto"/>
          <w:sz w:val="30"/>
          <w:highlight w:val="none"/>
        </w:rPr>
        <w:t>3.</w:t>
      </w:r>
      <w:r>
        <w:rPr>
          <w:rFonts w:hint="eastAsia" w:ascii="Times New Roman Regular" w:hAnsi="Times New Roman Regular" w:eastAsia="黑体" w:cs="Times New Roman Regular"/>
          <w:color w:val="auto"/>
          <w:sz w:val="30"/>
          <w:highlight w:val="none"/>
          <w:lang w:val="en-US" w:eastAsia="zh-CN"/>
        </w:rPr>
        <w:t xml:space="preserve">3 </w:t>
      </w:r>
      <w:r>
        <w:rPr>
          <w:rFonts w:ascii="Times New Roman Regular" w:hAnsi="Times New Roman Regular" w:eastAsia="黑体" w:cs="Times New Roman Regular"/>
          <w:color w:val="auto"/>
          <w:sz w:val="30"/>
          <w:highlight w:val="none"/>
        </w:rPr>
        <w:t>采场防排水系统</w:t>
      </w:r>
      <w:bookmarkEnd w:id="103"/>
      <w:bookmarkEnd w:id="104"/>
      <w:bookmarkEnd w:id="105"/>
      <w:bookmarkEnd w:id="106"/>
      <w:bookmarkEnd w:id="107"/>
    </w:p>
    <w:p w14:paraId="0E14A417">
      <w:pPr>
        <w:snapToGrid w:val="0"/>
        <w:spacing w:line="360" w:lineRule="auto"/>
        <w:ind w:firstLine="560" w:firstLineChars="200"/>
        <w:rPr>
          <w:rFonts w:hint="default" w:ascii="Times New Roman Regular" w:hAnsi="Times New Roman Regular" w:cs="Times New Roman Regular"/>
          <w:color w:val="auto"/>
          <w:sz w:val="28"/>
          <w:szCs w:val="28"/>
          <w:highlight w:val="none"/>
          <w:lang w:val="zh-CN"/>
        </w:rPr>
      </w:pPr>
      <w:r>
        <w:rPr>
          <w:rFonts w:hint="eastAsia" w:ascii="Times New Roman Regular" w:hAnsi="Times New Roman Regular" w:cs="Times New Roman Regular"/>
          <w:color w:val="auto"/>
          <w:sz w:val="28"/>
          <w:szCs w:val="28"/>
          <w:highlight w:val="none"/>
        </w:rPr>
        <w:t>对采场防排水单元采用安全检查表法进行评价，检查结果详见下表3.</w:t>
      </w:r>
      <w:r>
        <w:rPr>
          <w:rFonts w:hint="eastAsia" w:ascii="Times New Roman Regular" w:hAnsi="Times New Roman Regular" w:cs="Times New Roman Regular"/>
          <w:color w:val="auto"/>
          <w:sz w:val="28"/>
          <w:szCs w:val="28"/>
          <w:highlight w:val="none"/>
          <w:lang w:val="en-US" w:eastAsia="zh-CN"/>
        </w:rPr>
        <w:t>3</w:t>
      </w:r>
      <w:r>
        <w:rPr>
          <w:rFonts w:hint="eastAsia" w:ascii="Times New Roman Regular" w:hAnsi="Times New Roman Regular" w:cs="Times New Roman Regular"/>
          <w:color w:val="auto"/>
          <w:sz w:val="28"/>
          <w:szCs w:val="28"/>
          <w:highlight w:val="none"/>
        </w:rPr>
        <w:t>-1。</w:t>
      </w:r>
    </w:p>
    <w:p w14:paraId="56757770">
      <w:pPr>
        <w:adjustRightInd w:val="0"/>
        <w:snapToGrid w:val="0"/>
        <w:spacing w:line="400" w:lineRule="exact"/>
        <w:jc w:val="center"/>
        <w:rPr>
          <w:rFonts w:hint="default" w:ascii="Times New Roman" w:hAnsi="Times New Roman" w:eastAsia="宋体" w:cs="Times New Roman"/>
          <w:bCs/>
          <w:color w:val="auto"/>
          <w:sz w:val="21"/>
          <w:szCs w:val="21"/>
          <w:highlight w:val="none"/>
          <w:lang w:val="zh-CN"/>
        </w:rPr>
      </w:pPr>
      <w:r>
        <w:rPr>
          <w:rFonts w:hint="default" w:ascii="Times New Roman" w:hAnsi="Times New Roman" w:eastAsia="宋体" w:cs="Times New Roman"/>
          <w:bCs/>
          <w:color w:val="auto"/>
          <w:sz w:val="24"/>
          <w:szCs w:val="24"/>
          <w:highlight w:val="none"/>
          <w:lang w:val="zh-CN"/>
        </w:rPr>
        <w:t>表3.</w:t>
      </w:r>
      <w:r>
        <w:rPr>
          <w:rFonts w:hint="eastAsia" w:ascii="Times New Roman" w:hAnsi="Times New Roman" w:cs="Times New Roman"/>
          <w:bCs/>
          <w:color w:val="auto"/>
          <w:sz w:val="24"/>
          <w:szCs w:val="24"/>
          <w:highlight w:val="none"/>
          <w:lang w:val="en-US" w:eastAsia="zh-CN"/>
        </w:rPr>
        <w:t>3</w:t>
      </w:r>
      <w:r>
        <w:rPr>
          <w:rFonts w:hint="default" w:ascii="Times New Roman" w:hAnsi="Times New Roman" w:eastAsia="宋体" w:cs="Times New Roman"/>
          <w:bCs/>
          <w:color w:val="auto"/>
          <w:sz w:val="24"/>
          <w:szCs w:val="24"/>
          <w:highlight w:val="none"/>
          <w:lang w:val="zh-CN"/>
        </w:rPr>
        <w:t xml:space="preserve">-1 </w:t>
      </w:r>
      <w:r>
        <w:rPr>
          <w:rFonts w:hint="eastAsia" w:ascii="Times New Roman" w:hAnsi="Times New Roman" w:cs="Times New Roman"/>
          <w:bCs/>
          <w:color w:val="auto"/>
          <w:sz w:val="24"/>
          <w:szCs w:val="24"/>
          <w:highlight w:val="none"/>
          <w:lang w:val="en-US" w:eastAsia="zh-CN"/>
        </w:rPr>
        <w:t xml:space="preserve"> </w:t>
      </w:r>
      <w:r>
        <w:rPr>
          <w:rFonts w:hint="default" w:ascii="Times New Roman" w:hAnsi="Times New Roman" w:eastAsia="宋体" w:cs="Times New Roman"/>
          <w:bCs/>
          <w:color w:val="auto"/>
          <w:sz w:val="24"/>
          <w:szCs w:val="24"/>
          <w:highlight w:val="none"/>
          <w:lang w:val="zh-CN"/>
        </w:rPr>
        <w:t>防排水单元安全检查表</w:t>
      </w:r>
    </w:p>
    <w:tbl>
      <w:tblPr>
        <w:tblStyle w:val="20"/>
        <w:tblW w:w="5153" w:type="pct"/>
        <w:jc w:val="center"/>
        <w:tblLayout w:type="fixed"/>
        <w:tblCellMar>
          <w:top w:w="0" w:type="dxa"/>
          <w:left w:w="108" w:type="dxa"/>
          <w:bottom w:w="0" w:type="dxa"/>
          <w:right w:w="108" w:type="dxa"/>
        </w:tblCellMar>
      </w:tblPr>
      <w:tblGrid>
        <w:gridCol w:w="601"/>
        <w:gridCol w:w="2113"/>
        <w:gridCol w:w="681"/>
        <w:gridCol w:w="1918"/>
        <w:gridCol w:w="2804"/>
        <w:gridCol w:w="667"/>
      </w:tblGrid>
      <w:tr w14:paraId="598967F1">
        <w:trPr>
          <w:trHeight w:val="652" w:hRule="atLeast"/>
          <w:tblHeader/>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0A9B7658">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序号</w:t>
            </w:r>
          </w:p>
        </w:tc>
        <w:tc>
          <w:tcPr>
            <w:tcW w:w="2113" w:type="dxa"/>
            <w:tcBorders>
              <w:top w:val="single" w:color="000000" w:sz="4" w:space="0"/>
              <w:left w:val="single" w:color="000000" w:sz="4" w:space="0"/>
              <w:bottom w:val="single" w:color="000000" w:sz="4" w:space="0"/>
              <w:right w:val="single" w:color="000000" w:sz="4" w:space="0"/>
            </w:tcBorders>
            <w:vAlign w:val="center"/>
          </w:tcPr>
          <w:p w14:paraId="7759683A">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检查内容</w:t>
            </w:r>
          </w:p>
        </w:tc>
        <w:tc>
          <w:tcPr>
            <w:tcW w:w="681" w:type="dxa"/>
            <w:tcBorders>
              <w:top w:val="single" w:color="000000" w:sz="4" w:space="0"/>
              <w:left w:val="single" w:color="000000" w:sz="4" w:space="0"/>
              <w:bottom w:val="single" w:color="000000" w:sz="4" w:space="0"/>
              <w:right w:val="single" w:color="000000" w:sz="4" w:space="0"/>
            </w:tcBorders>
            <w:vAlign w:val="center"/>
          </w:tcPr>
          <w:p w14:paraId="07E23012">
            <w:pPr>
              <w:adjustRightInd/>
              <w:snapToGrid w:val="0"/>
              <w:spacing w:line="240" w:lineRule="exact"/>
              <w:ind w:firstLine="0" w:firstLineChars="0"/>
              <w:jc w:val="center"/>
              <w:rPr>
                <w:rFonts w:ascii="Times New Roman Regular" w:hAnsi="Times New Roman Regular" w:eastAsia="宋体" w:cs="Times New Roman Regular"/>
                <w:b/>
                <w:bCs/>
                <w:color w:val="auto"/>
                <w:sz w:val="21"/>
                <w:szCs w:val="21"/>
                <w:highlight w:val="none"/>
              </w:rPr>
            </w:pPr>
            <w:r>
              <w:rPr>
                <w:rFonts w:ascii="Times New Roman Regular" w:hAnsi="Times New Roman Regular" w:eastAsia="宋体" w:cs="Times New Roman Regular"/>
                <w:b/>
                <w:bCs/>
                <w:color w:val="auto"/>
                <w:sz w:val="21"/>
                <w:szCs w:val="21"/>
                <w:highlight w:val="none"/>
              </w:rPr>
              <w:t>检查类别</w:t>
            </w:r>
          </w:p>
        </w:tc>
        <w:tc>
          <w:tcPr>
            <w:tcW w:w="1918" w:type="dxa"/>
            <w:tcBorders>
              <w:top w:val="single" w:color="000000" w:sz="4" w:space="0"/>
              <w:left w:val="single" w:color="000000" w:sz="4" w:space="0"/>
              <w:bottom w:val="single" w:color="000000" w:sz="4" w:space="0"/>
              <w:right w:val="single" w:color="000000" w:sz="4" w:space="0"/>
            </w:tcBorders>
            <w:vAlign w:val="center"/>
          </w:tcPr>
          <w:p w14:paraId="19256A4C">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检查依据</w:t>
            </w:r>
          </w:p>
        </w:tc>
        <w:tc>
          <w:tcPr>
            <w:tcW w:w="2804" w:type="dxa"/>
            <w:tcBorders>
              <w:top w:val="single" w:color="000000" w:sz="4" w:space="0"/>
              <w:left w:val="single" w:color="000000" w:sz="4" w:space="0"/>
              <w:bottom w:val="single" w:color="000000" w:sz="4" w:space="0"/>
              <w:right w:val="single" w:color="000000" w:sz="4" w:space="0"/>
            </w:tcBorders>
            <w:vAlign w:val="center"/>
          </w:tcPr>
          <w:p w14:paraId="6792B0F7">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事实记录</w:t>
            </w:r>
          </w:p>
        </w:tc>
        <w:tc>
          <w:tcPr>
            <w:tcW w:w="667" w:type="dxa"/>
            <w:tcBorders>
              <w:top w:val="single" w:color="000000" w:sz="4" w:space="0"/>
              <w:left w:val="single" w:color="000000" w:sz="4" w:space="0"/>
              <w:bottom w:val="single" w:color="000000" w:sz="4" w:space="0"/>
              <w:right w:val="single" w:color="000000" w:sz="4" w:space="0"/>
            </w:tcBorders>
            <w:vAlign w:val="center"/>
          </w:tcPr>
          <w:p w14:paraId="5CC010C6">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结论</w:t>
            </w:r>
          </w:p>
        </w:tc>
      </w:tr>
      <w:tr w14:paraId="5329E73F">
        <w:trPr>
          <w:trHeight w:val="1436"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242630E3">
            <w:pPr>
              <w:numPr>
                <w:ilvl w:val="0"/>
                <w:numId w:val="14"/>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64EB3">
            <w:pPr>
              <w:snapToGrid w:val="0"/>
              <w:rPr>
                <w:rFonts w:hint="eastAsia" w:ascii="Times New Roman Regular" w:hAnsi="Times New Roman Regular" w:eastAsia="宋体" w:cs="Times New Roman Regular"/>
                <w:bCs/>
                <w:color w:val="auto"/>
                <w:kern w:val="2"/>
                <w:sz w:val="21"/>
                <w:szCs w:val="21"/>
                <w:highlight w:val="none"/>
                <w:lang w:val="en-US" w:eastAsia="zh-CN" w:bidi="ar-SA"/>
              </w:rPr>
            </w:pPr>
            <w:r>
              <w:rPr>
                <w:rFonts w:hint="eastAsia" w:ascii="Times New Roman Regular" w:hAnsi="Times New Roman Regular" w:cs="Times New Roman Regular"/>
                <w:bCs/>
                <w:color w:val="auto"/>
                <w:szCs w:val="21"/>
                <w:highlight w:val="none"/>
                <w:lang w:val="en-US" w:eastAsia="zh-CN"/>
              </w:rPr>
              <w:t>设计要求</w:t>
            </w:r>
            <w:r>
              <w:rPr>
                <w:rFonts w:hint="eastAsia" w:ascii="Times New Roman Regular" w:hAnsi="Times New Roman Regular" w:cs="Times New Roman Regular"/>
                <w:bCs/>
                <w:color w:val="auto"/>
                <w:szCs w:val="21"/>
                <w:highlight w:val="none"/>
              </w:rPr>
              <w:t>矿山</w:t>
            </w:r>
            <w:r>
              <w:rPr>
                <w:rFonts w:hint="eastAsia" w:ascii="Times New Roman Regular" w:hAnsi="Times New Roman Regular" w:cs="Times New Roman Regular"/>
                <w:bCs/>
                <w:color w:val="auto"/>
                <w:szCs w:val="21"/>
                <w:highlight w:val="none"/>
                <w:lang w:eastAsia="zh-CN"/>
              </w:rPr>
              <w:t>270</w:t>
            </w:r>
            <w:r>
              <w:rPr>
                <w:rFonts w:hint="eastAsia" w:ascii="Times New Roman Regular" w:hAnsi="Times New Roman Regular" w:cs="Times New Roman Regular"/>
                <w:bCs/>
                <w:color w:val="auto"/>
                <w:szCs w:val="21"/>
                <w:highlight w:val="none"/>
              </w:rPr>
              <w:t>m以上山坡露天开采，排水依靠各台阶及运输公路水沟直接排出露天坑外</w:t>
            </w:r>
            <w:r>
              <w:rPr>
                <w:rFonts w:hint="eastAsia" w:ascii="Times New Roman Regular" w:hAnsi="Times New Roman Regular" w:cs="Times New Roman Regular"/>
                <w:bCs/>
                <w:color w:val="auto"/>
                <w:szCs w:val="21"/>
                <w:highlight w:val="none"/>
                <w:lang w:eastAsia="zh-CN"/>
              </w:rPr>
              <w:t>。</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5A06C">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0F1DA">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13FCC">
            <w:pPr>
              <w:snapToGrid w:val="0"/>
              <w:jc w:val="both"/>
              <w:rPr>
                <w:rFonts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D67F6">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360F9764">
            <w:pPr>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1382CCEA">
        <w:trPr>
          <w:trHeight w:val="1717"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7DA6E1DE">
            <w:pPr>
              <w:numPr>
                <w:ilvl w:val="0"/>
                <w:numId w:val="14"/>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0EBF5">
            <w:pPr>
              <w:snapToGrid w:val="0"/>
              <w:rPr>
                <w:rFonts w:hint="eastAsia" w:ascii="Times New Roman Regular" w:hAnsi="Times New Roman Regular" w:cs="Times New Roman Regular"/>
                <w:bCs/>
                <w:color w:val="auto"/>
                <w:szCs w:val="21"/>
                <w:highlight w:val="none"/>
              </w:rPr>
            </w:pPr>
            <w:r>
              <w:rPr>
                <w:rFonts w:hint="eastAsia" w:ascii="Times New Roman Regular" w:hAnsi="Times New Roman Regular" w:cs="Times New Roman Regular"/>
                <w:bCs/>
                <w:color w:val="auto"/>
                <w:szCs w:val="21"/>
                <w:highlight w:val="none"/>
                <w:lang w:eastAsia="zh-CN"/>
              </w:rPr>
              <w:t>270</w:t>
            </w:r>
            <w:r>
              <w:rPr>
                <w:rFonts w:hint="eastAsia" w:ascii="Times New Roman Regular" w:hAnsi="Times New Roman Regular" w:cs="Times New Roman Regular"/>
                <w:bCs/>
                <w:color w:val="auto"/>
                <w:szCs w:val="21"/>
                <w:highlight w:val="none"/>
              </w:rPr>
              <w:t>m以下至208m凹陷开采，采用排水泵排水。</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0A4A1">
            <w:pPr>
              <w:adjustRightInd/>
              <w:snapToGrid/>
              <w:spacing w:line="240" w:lineRule="atLeast"/>
              <w:ind w:firstLine="0" w:firstLineChars="0"/>
              <w:jc w:val="center"/>
              <w:rPr>
                <w:rFonts w:hAnsi="宋体"/>
                <w:color w:val="auto"/>
                <w:sz w:val="24"/>
                <w:highlight w:val="none"/>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FC799">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16F09">
            <w:pPr>
              <w:snapToGrid w:val="0"/>
              <w:jc w:val="both"/>
              <w:rPr>
                <w:rFonts w:hint="eastAsia" w:ascii="Times New Roman Regular" w:hAnsi="Times New Roman Regular" w:cs="Times New Roman Regular"/>
                <w:bCs/>
                <w:color w:val="auto"/>
                <w:szCs w:val="21"/>
                <w:highlight w:val="none"/>
                <w:lang w:val="en-US" w:eastAsia="zh-CN"/>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D5415">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7DF38E19">
            <w:pPr>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2A5ED1EA">
        <w:trPr>
          <w:trHeight w:val="1951"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3FAC56A8">
            <w:pPr>
              <w:numPr>
                <w:ilvl w:val="0"/>
                <w:numId w:val="14"/>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C5563">
            <w:pPr>
              <w:rPr>
                <w:rFonts w:ascii="Times New Roman Regular" w:hAnsi="Times New Roman Regular" w:eastAsia="宋体" w:cs="Times New Roman Regular"/>
                <w:color w:val="auto"/>
                <w:kern w:val="2"/>
                <w:sz w:val="21"/>
                <w:szCs w:val="21"/>
                <w:highlight w:val="none"/>
                <w:lang w:val="en-US" w:eastAsia="zh-CN" w:bidi="ar-SA"/>
              </w:rPr>
            </w:pPr>
            <w:r>
              <w:rPr>
                <w:rFonts w:hint="eastAsia" w:ascii="Times New Roman Regular" w:hAnsi="Times New Roman Regular" w:cs="Times New Roman Regular"/>
                <w:color w:val="auto"/>
                <w:szCs w:val="21"/>
                <w:highlight w:val="none"/>
              </w:rPr>
              <w:t>设计水泵选型变为选用</w:t>
            </w:r>
            <w:r>
              <w:rPr>
                <w:rFonts w:hint="eastAsia" w:ascii="Times New Roman Regular" w:hAnsi="Times New Roman Regular" w:cs="Times New Roman Regular"/>
                <w:color w:val="auto"/>
                <w:szCs w:val="21"/>
                <w:highlight w:val="none"/>
                <w:lang w:val="en-US" w:eastAsia="zh-CN"/>
              </w:rPr>
              <w:t>175QJ40- 91-18.5型</w:t>
            </w:r>
            <w:r>
              <w:rPr>
                <w:rFonts w:hint="eastAsia" w:ascii="Times New Roman Regular" w:hAnsi="Times New Roman Regular" w:cs="Times New Roman Regular"/>
                <w:color w:val="auto"/>
                <w:szCs w:val="21"/>
                <w:highlight w:val="none"/>
              </w:rPr>
              <w:t>水泵三台，配用电机功率18.5</w:t>
            </w:r>
            <w:r>
              <w:rPr>
                <w:rFonts w:hint="eastAsia" w:ascii="Times New Roman Regular" w:hAnsi="Times New Roman Regular" w:cs="Times New Roman Regular"/>
                <w:color w:val="auto"/>
                <w:szCs w:val="21"/>
                <w:highlight w:val="none"/>
                <w:lang w:eastAsia="zh-CN"/>
              </w:rPr>
              <w:t>kW</w:t>
            </w:r>
            <w:r>
              <w:rPr>
                <w:rFonts w:hint="eastAsia" w:ascii="Times New Roman Regular" w:hAnsi="Times New Roman Regular" w:cs="Times New Roman Regular"/>
                <w:color w:val="auto"/>
                <w:szCs w:val="21"/>
                <w:highlight w:val="none"/>
              </w:rPr>
              <w:t>，水泵流量40m</w:t>
            </w:r>
            <w:r>
              <w:rPr>
                <w:rFonts w:hint="eastAsia" w:ascii="Times New Roman Regular" w:hAnsi="Times New Roman Regular" w:cs="Times New Roman Regular"/>
                <w:color w:val="auto"/>
                <w:szCs w:val="21"/>
                <w:highlight w:val="none"/>
                <w:vertAlign w:val="superscript"/>
              </w:rPr>
              <w:t>3</w:t>
            </w:r>
            <w:r>
              <w:rPr>
                <w:rFonts w:hint="eastAsia" w:ascii="Times New Roman Regular" w:hAnsi="Times New Roman Regular" w:cs="Times New Roman Regular"/>
                <w:color w:val="auto"/>
                <w:szCs w:val="21"/>
                <w:highlight w:val="none"/>
              </w:rPr>
              <w:t>/h，扬程90m。</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954CC">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56891">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8C706">
            <w:pPr>
              <w:spacing w:before="60" w:after="60"/>
              <w:rPr>
                <w:rFonts w:hint="default"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D22FD">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3981C9F2">
            <w:pPr>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7B89F58D">
        <w:trPr>
          <w:trHeight w:val="1649"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6471396E">
            <w:pPr>
              <w:numPr>
                <w:ilvl w:val="0"/>
                <w:numId w:val="14"/>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19F77">
            <w:pPr>
              <w:jc w:val="left"/>
              <w:rPr>
                <w:rFonts w:hint="eastAsia" w:ascii="Times New Roman Regular" w:hAnsi="Times New Roman Regular" w:eastAsia="宋体" w:cs="Times New Roman Regular"/>
                <w:color w:val="auto"/>
                <w:kern w:val="2"/>
                <w:sz w:val="21"/>
                <w:szCs w:val="21"/>
                <w:highlight w:val="none"/>
                <w:lang w:val="en-US" w:eastAsia="zh-CN" w:bidi="ar-SA"/>
              </w:rPr>
            </w:pPr>
            <w:r>
              <w:rPr>
                <w:rFonts w:hint="eastAsia" w:ascii="Times New Roman Regular" w:hAnsi="Times New Roman Regular" w:cs="Times New Roman Regular"/>
                <w:color w:val="auto"/>
                <w:szCs w:val="21"/>
                <w:highlight w:val="none"/>
                <w:lang w:val="en-US" w:eastAsia="zh-CN"/>
              </w:rPr>
              <w:t>设计要求排水管路选用DN100钢管2路，1路工作1路备用，满足排水流速及现场安装使用要求。</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1C515">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69D3E">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1A230">
            <w:pPr>
              <w:spacing w:before="60" w:after="60"/>
              <w:rPr>
                <w:rFonts w:hint="eastAsia"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F70CC">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1C474EE8">
            <w:pPr>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19F79E0A">
        <w:trPr>
          <w:trHeight w:val="1752"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52AD8651">
            <w:pPr>
              <w:numPr>
                <w:ilvl w:val="0"/>
                <w:numId w:val="14"/>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7B6D9">
            <w:pPr>
              <w:snapToGrid w:val="0"/>
              <w:rPr>
                <w:rFonts w:hint="eastAsia" w:ascii="Times New Roman Regular" w:hAnsi="Times New Roman Regular" w:eastAsia="宋体" w:cs="Times New Roman Regular"/>
                <w:bCs/>
                <w:color w:val="auto"/>
                <w:kern w:val="2"/>
                <w:sz w:val="21"/>
                <w:szCs w:val="21"/>
                <w:highlight w:val="none"/>
                <w:lang w:val="en-US" w:eastAsia="zh-CN" w:bidi="ar-SA"/>
              </w:rPr>
            </w:pPr>
            <w:r>
              <w:rPr>
                <w:rFonts w:hint="eastAsia" w:ascii="Times New Roman Regular" w:hAnsi="Times New Roman Regular" w:cs="Times New Roman Regular"/>
                <w:bCs/>
                <w:color w:val="auto"/>
                <w:szCs w:val="21"/>
                <w:highlight w:val="none"/>
              </w:rPr>
              <w:t>采场外围设置截水沟，截水沟的尺寸：上口1.5m，下口0.5m，深1m，采用钢筋混凝土预制排水沟。截水沟断面1.0m</w:t>
            </w:r>
            <w:r>
              <w:rPr>
                <w:rFonts w:hint="eastAsia" w:ascii="Times New Roman Regular" w:hAnsi="Times New Roman Regular" w:cs="Times New Roman Regular"/>
                <w:bCs/>
                <w:color w:val="auto"/>
                <w:szCs w:val="21"/>
                <w:highlight w:val="none"/>
                <w:vertAlign w:val="superscript"/>
              </w:rPr>
              <w:t>2</w:t>
            </w:r>
            <w:r>
              <w:rPr>
                <w:rFonts w:hint="eastAsia" w:ascii="Times New Roman Regular" w:hAnsi="Times New Roman Regular" w:cs="Times New Roman Regular"/>
                <w:bCs/>
                <w:color w:val="auto"/>
                <w:szCs w:val="21"/>
                <w:highlight w:val="none"/>
              </w:rPr>
              <w:t>。</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7B45A">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03A2D">
            <w:pPr>
              <w:snapToGrid w:val="0"/>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《金属非金属矿山安全规程》（GB 16423-2020）第</w:t>
            </w:r>
            <w:r>
              <w:rPr>
                <w:rFonts w:hint="eastAsia" w:ascii="Times New Roman Regular" w:hAnsi="Times New Roman Regular" w:cs="Times New Roman Regular"/>
                <w:bCs/>
                <w:color w:val="auto"/>
                <w:szCs w:val="21"/>
                <w:highlight w:val="none"/>
                <w:lang w:val="en-US" w:eastAsia="zh-CN"/>
              </w:rPr>
              <w:t>5</w:t>
            </w:r>
            <w:r>
              <w:rPr>
                <w:rFonts w:ascii="Times New Roman Regular" w:hAnsi="Times New Roman Regular" w:cs="Times New Roman Regular"/>
                <w:bCs/>
                <w:color w:val="auto"/>
                <w:szCs w:val="21"/>
                <w:highlight w:val="none"/>
              </w:rPr>
              <w:t>.</w:t>
            </w:r>
            <w:r>
              <w:rPr>
                <w:rFonts w:hint="eastAsia" w:ascii="Times New Roman Regular" w:hAnsi="Times New Roman Regular" w:cs="Times New Roman Regular"/>
                <w:bCs/>
                <w:color w:val="auto"/>
                <w:szCs w:val="21"/>
                <w:highlight w:val="none"/>
                <w:lang w:val="en-US" w:eastAsia="zh-CN"/>
              </w:rPr>
              <w:t>7</w:t>
            </w:r>
            <w:r>
              <w:rPr>
                <w:rFonts w:ascii="Times New Roman Regular" w:hAnsi="Times New Roman Regular" w:cs="Times New Roman Regular"/>
                <w:bCs/>
                <w:color w:val="auto"/>
                <w:szCs w:val="21"/>
                <w:highlight w:val="none"/>
              </w:rPr>
              <w:t>.</w:t>
            </w:r>
            <w:r>
              <w:rPr>
                <w:rFonts w:hint="eastAsia" w:ascii="Times New Roman Regular" w:hAnsi="Times New Roman Regular" w:cs="Times New Roman Regular"/>
                <w:bCs/>
                <w:color w:val="auto"/>
                <w:szCs w:val="21"/>
                <w:highlight w:val="none"/>
                <w:lang w:val="en-US" w:eastAsia="zh-CN"/>
              </w:rPr>
              <w:t>1</w:t>
            </w:r>
            <w:r>
              <w:rPr>
                <w:rFonts w:ascii="Times New Roman Regular" w:hAnsi="Times New Roman Regular" w:cs="Times New Roman Regular"/>
                <w:bCs/>
                <w:color w:val="auto"/>
                <w:szCs w:val="21"/>
                <w:highlight w:val="none"/>
              </w:rPr>
              <w:t>.</w:t>
            </w:r>
            <w:r>
              <w:rPr>
                <w:rFonts w:hint="eastAsia" w:ascii="Times New Roman Regular" w:hAnsi="Times New Roman Regular" w:cs="Times New Roman Regular"/>
                <w:bCs/>
                <w:color w:val="auto"/>
                <w:szCs w:val="21"/>
                <w:highlight w:val="none"/>
                <w:lang w:val="en-US" w:eastAsia="zh-CN"/>
              </w:rPr>
              <w:t>3</w:t>
            </w:r>
            <w:r>
              <w:rPr>
                <w:rFonts w:ascii="Times New Roman Regular" w:hAnsi="Times New Roman Regular" w:cs="Times New Roman Regular"/>
                <w:color w:val="auto"/>
                <w:szCs w:val="21"/>
                <w:highlight w:val="none"/>
              </w:rPr>
              <w:t>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4C0D3">
            <w:pPr>
              <w:snapToGrid w:val="0"/>
              <w:rPr>
                <w:rFonts w:hint="eastAsia"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0E69E">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6675A1E7">
            <w:pPr>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439F5115">
        <w:trPr>
          <w:trHeight w:val="2070"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16EF23DF">
            <w:pPr>
              <w:numPr>
                <w:ilvl w:val="0"/>
                <w:numId w:val="14"/>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00834">
            <w:pPr>
              <w:snapToGrid w:val="0"/>
              <w:rPr>
                <w:rFonts w:hint="eastAsia" w:ascii="Times New Roman Regular" w:hAnsi="Times New Roman Regular" w:cs="Times New Roman Regular"/>
                <w:bCs/>
                <w:color w:val="auto"/>
                <w:szCs w:val="21"/>
                <w:highlight w:val="none"/>
              </w:rPr>
            </w:pPr>
            <w:r>
              <w:rPr>
                <w:rFonts w:hint="eastAsia" w:ascii="Times New Roman Regular" w:hAnsi="Times New Roman Regular" w:cs="Times New Roman Regular"/>
                <w:bCs/>
                <w:color w:val="auto"/>
                <w:szCs w:val="21"/>
                <w:highlight w:val="none"/>
              </w:rPr>
              <w:t>机械排水设施应设工作水泵和备用水泵；工作水泵应能在20h 内排出一昼夜正常涌水量，全部水泵应能在20 h内排出一昼夜的设计最大排水量。</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3130A">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91AEF">
            <w:pPr>
              <w:snapToGrid w:val="0"/>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《金属非金属矿山安全规程》（GB 16423-2020）第</w:t>
            </w:r>
            <w:r>
              <w:rPr>
                <w:rFonts w:hint="eastAsia" w:ascii="Times New Roman Regular" w:hAnsi="Times New Roman Regular" w:cs="Times New Roman Regular"/>
                <w:bCs/>
                <w:color w:val="auto"/>
                <w:szCs w:val="21"/>
                <w:highlight w:val="none"/>
                <w:lang w:val="en-US" w:eastAsia="zh-CN"/>
              </w:rPr>
              <w:t>5</w:t>
            </w:r>
            <w:r>
              <w:rPr>
                <w:rFonts w:ascii="Times New Roman Regular" w:hAnsi="Times New Roman Regular" w:cs="Times New Roman Regular"/>
                <w:bCs/>
                <w:color w:val="auto"/>
                <w:szCs w:val="21"/>
                <w:highlight w:val="none"/>
              </w:rPr>
              <w:t>.</w:t>
            </w:r>
            <w:r>
              <w:rPr>
                <w:rFonts w:hint="eastAsia" w:ascii="Times New Roman Regular" w:hAnsi="Times New Roman Regular" w:cs="Times New Roman Regular"/>
                <w:bCs/>
                <w:color w:val="auto"/>
                <w:szCs w:val="21"/>
                <w:highlight w:val="none"/>
                <w:lang w:val="en-US" w:eastAsia="zh-CN"/>
              </w:rPr>
              <w:t>7</w:t>
            </w:r>
            <w:r>
              <w:rPr>
                <w:rFonts w:ascii="Times New Roman Regular" w:hAnsi="Times New Roman Regular" w:cs="Times New Roman Regular"/>
                <w:bCs/>
                <w:color w:val="auto"/>
                <w:szCs w:val="21"/>
                <w:highlight w:val="none"/>
              </w:rPr>
              <w:t>.</w:t>
            </w:r>
            <w:r>
              <w:rPr>
                <w:rFonts w:hint="eastAsia" w:ascii="Times New Roman Regular" w:hAnsi="Times New Roman Regular" w:cs="Times New Roman Regular"/>
                <w:bCs/>
                <w:color w:val="auto"/>
                <w:szCs w:val="21"/>
                <w:highlight w:val="none"/>
                <w:lang w:val="en-US" w:eastAsia="zh-CN"/>
              </w:rPr>
              <w:t>1</w:t>
            </w:r>
            <w:r>
              <w:rPr>
                <w:rFonts w:ascii="Times New Roman Regular" w:hAnsi="Times New Roman Regular" w:cs="Times New Roman Regular"/>
                <w:bCs/>
                <w:color w:val="auto"/>
                <w:szCs w:val="21"/>
                <w:highlight w:val="none"/>
              </w:rPr>
              <w:t>.</w:t>
            </w:r>
            <w:r>
              <w:rPr>
                <w:rFonts w:hint="eastAsia" w:ascii="Times New Roman Regular" w:hAnsi="Times New Roman Regular" w:cs="Times New Roman Regular"/>
                <w:bCs/>
                <w:color w:val="auto"/>
                <w:szCs w:val="21"/>
                <w:highlight w:val="none"/>
                <w:lang w:val="en-US" w:eastAsia="zh-CN"/>
              </w:rPr>
              <w:t>5</w:t>
            </w:r>
            <w:r>
              <w:rPr>
                <w:rFonts w:ascii="Times New Roman Regular" w:hAnsi="Times New Roman Regular" w:cs="Times New Roman Regular"/>
                <w:color w:val="auto"/>
                <w:szCs w:val="21"/>
                <w:highlight w:val="none"/>
              </w:rPr>
              <w:t>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5A27B">
            <w:pPr>
              <w:snapToGrid w:val="0"/>
              <w:rPr>
                <w:rFonts w:hint="eastAsia" w:ascii="Times New Roman Regular" w:hAnsi="Times New Roman Regular" w:eastAsia="宋体" w:cs="Times New Roman Regular"/>
                <w:color w:val="auto"/>
                <w:szCs w:val="21"/>
                <w:highlight w:val="none"/>
                <w:lang w:val="en-US" w:eastAsia="zh-CN"/>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7E543">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22927CF3">
            <w:pPr>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485F1C3B">
        <w:trPr>
          <w:trHeight w:val="3982"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57D0246B">
            <w:pPr>
              <w:numPr>
                <w:ilvl w:val="0"/>
                <w:numId w:val="14"/>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B48AA">
            <w:pPr>
              <w:snapToGrid w:val="0"/>
              <w:rPr>
                <w:rFonts w:hint="eastAsia" w:ascii="Times New Roman Regular" w:hAnsi="Times New Roman Regular" w:cs="Times New Roman Regular"/>
                <w:bCs/>
                <w:color w:val="auto"/>
                <w:szCs w:val="21"/>
                <w:highlight w:val="none"/>
              </w:rPr>
            </w:pPr>
            <w:r>
              <w:rPr>
                <w:rFonts w:hint="eastAsia" w:ascii="Times New Roman Regular" w:hAnsi="Times New Roman Regular" w:cs="Times New Roman Regular"/>
                <w:bCs/>
                <w:color w:val="auto"/>
                <w:szCs w:val="21"/>
                <w:highlight w:val="none"/>
              </w:rPr>
              <w:t>机械排水设施应设工作排水管路和备用排水管路。工作排水管路应能配合工作水泵在20h内排出一昼夜正常涌水量；全部排水管路应能配合工作水泵和备用水泵在20h内排出一昼夜的设计最大排水量。任意一条排水管路检修时，其他排水管路应能完成正常排水任务。</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0272C">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9D95B">
            <w:pPr>
              <w:snapToGrid w:val="0"/>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《金属非金属矿山安全规程》（GB 16423-2020）第</w:t>
            </w:r>
            <w:r>
              <w:rPr>
                <w:rFonts w:hint="eastAsia" w:ascii="Times New Roman Regular" w:hAnsi="Times New Roman Regular" w:cs="Times New Roman Regular"/>
                <w:bCs/>
                <w:color w:val="auto"/>
                <w:szCs w:val="21"/>
                <w:highlight w:val="none"/>
                <w:lang w:val="en-US" w:eastAsia="zh-CN"/>
              </w:rPr>
              <w:t>5</w:t>
            </w:r>
            <w:r>
              <w:rPr>
                <w:rFonts w:ascii="Times New Roman Regular" w:hAnsi="Times New Roman Regular" w:cs="Times New Roman Regular"/>
                <w:bCs/>
                <w:color w:val="auto"/>
                <w:szCs w:val="21"/>
                <w:highlight w:val="none"/>
              </w:rPr>
              <w:t>.</w:t>
            </w:r>
            <w:r>
              <w:rPr>
                <w:rFonts w:hint="eastAsia" w:ascii="Times New Roman Regular" w:hAnsi="Times New Roman Regular" w:cs="Times New Roman Regular"/>
                <w:bCs/>
                <w:color w:val="auto"/>
                <w:szCs w:val="21"/>
                <w:highlight w:val="none"/>
                <w:lang w:val="en-US" w:eastAsia="zh-CN"/>
              </w:rPr>
              <w:t>7</w:t>
            </w:r>
            <w:r>
              <w:rPr>
                <w:rFonts w:ascii="Times New Roman Regular" w:hAnsi="Times New Roman Regular" w:cs="Times New Roman Regular"/>
                <w:bCs/>
                <w:color w:val="auto"/>
                <w:szCs w:val="21"/>
                <w:highlight w:val="none"/>
              </w:rPr>
              <w:t>.</w:t>
            </w:r>
            <w:r>
              <w:rPr>
                <w:rFonts w:hint="eastAsia" w:ascii="Times New Roman Regular" w:hAnsi="Times New Roman Regular" w:cs="Times New Roman Regular"/>
                <w:bCs/>
                <w:color w:val="auto"/>
                <w:szCs w:val="21"/>
                <w:highlight w:val="none"/>
                <w:lang w:val="en-US" w:eastAsia="zh-CN"/>
              </w:rPr>
              <w:t>1</w:t>
            </w:r>
            <w:r>
              <w:rPr>
                <w:rFonts w:ascii="Times New Roman Regular" w:hAnsi="Times New Roman Regular" w:cs="Times New Roman Regular"/>
                <w:bCs/>
                <w:color w:val="auto"/>
                <w:szCs w:val="21"/>
                <w:highlight w:val="none"/>
              </w:rPr>
              <w:t>.</w:t>
            </w:r>
            <w:r>
              <w:rPr>
                <w:rFonts w:hint="eastAsia" w:ascii="Times New Roman Regular" w:hAnsi="Times New Roman Regular" w:cs="Times New Roman Regular"/>
                <w:bCs/>
                <w:color w:val="auto"/>
                <w:szCs w:val="21"/>
                <w:highlight w:val="none"/>
                <w:lang w:val="en-US" w:eastAsia="zh-CN"/>
              </w:rPr>
              <w:t>5</w:t>
            </w:r>
            <w:r>
              <w:rPr>
                <w:rFonts w:ascii="Times New Roman Regular" w:hAnsi="Times New Roman Regular" w:cs="Times New Roman Regular"/>
                <w:color w:val="auto"/>
                <w:szCs w:val="21"/>
                <w:highlight w:val="none"/>
              </w:rPr>
              <w:t>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10AEB">
            <w:pPr>
              <w:snapToGrid w:val="0"/>
              <w:rPr>
                <w:rFonts w:hint="eastAsia"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4474E">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4CBD6931">
            <w:pPr>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bl>
    <w:p w14:paraId="53981573">
      <w:pPr>
        <w:bidi w:val="0"/>
        <w:rPr>
          <w:rFonts w:hint="default"/>
          <w:color w:val="auto"/>
          <w:highlight w:val="none"/>
          <w:lang w:val="zh-CN"/>
        </w:rPr>
      </w:pPr>
    </w:p>
    <w:p w14:paraId="7A6E6FD4">
      <w:pPr>
        <w:keepNext w:val="0"/>
        <w:keepLines w:val="0"/>
        <w:pageBreakBefore w:val="0"/>
        <w:widowControl w:val="0"/>
        <w:kinsoku/>
        <w:wordWrap/>
        <w:overflowPunct/>
        <w:topLinePunct w:val="0"/>
        <w:autoSpaceDE/>
        <w:autoSpaceDN/>
        <w:bidi w:val="0"/>
        <w:adjustRightInd w:val="0"/>
        <w:snapToGrid w:val="0"/>
        <w:spacing w:line="360" w:lineRule="auto"/>
        <w:ind w:firstLine="573"/>
        <w:textAlignment w:val="auto"/>
        <w:rPr>
          <w:rFonts w:ascii="Times New Roman Regular" w:hAnsi="Times New Roman Regular" w:cs="Times New Roman Regular"/>
          <w:bCs/>
          <w:color w:val="auto"/>
          <w:kern w:val="0"/>
          <w:sz w:val="28"/>
          <w:szCs w:val="28"/>
          <w:highlight w:val="none"/>
        </w:rPr>
      </w:pPr>
      <w:r>
        <w:rPr>
          <w:rFonts w:ascii="Times New Roman Regular" w:hAnsi="Times New Roman Regular" w:cs="Times New Roman Regular"/>
          <w:bCs/>
          <w:color w:val="auto"/>
          <w:kern w:val="0"/>
          <w:sz w:val="28"/>
          <w:szCs w:val="28"/>
          <w:highlight w:val="none"/>
        </w:rPr>
        <w:t>评价单元小结：</w:t>
      </w:r>
    </w:p>
    <w:p w14:paraId="7369BEED">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对该矿山采场防排水单元进行了</w:t>
      </w:r>
      <w:r>
        <w:rPr>
          <w:rFonts w:hint="eastAsia" w:ascii="Times New Roman Regular" w:hAnsi="Times New Roman Regular" w:cs="Times New Roman Regular"/>
          <w:color w:val="auto"/>
          <w:sz w:val="28"/>
          <w:szCs w:val="28"/>
          <w:highlight w:val="none"/>
          <w:lang w:val="en-US" w:eastAsia="zh-CN"/>
        </w:rPr>
        <w:t>7</w:t>
      </w:r>
      <w:r>
        <w:rPr>
          <w:rFonts w:ascii="Times New Roman Regular" w:hAnsi="Times New Roman Regular" w:cs="Times New Roman Regular"/>
          <w:color w:val="auto"/>
          <w:sz w:val="28"/>
          <w:szCs w:val="28"/>
          <w:highlight w:val="none"/>
        </w:rPr>
        <w:t>项检查，全部符合要求。检查结果表明，</w:t>
      </w:r>
      <w:r>
        <w:rPr>
          <w:rFonts w:hint="eastAsia" w:ascii="Times New Roman Regular" w:hAnsi="Times New Roman Regular" w:cs="Times New Roman Regular"/>
          <w:color w:val="auto"/>
          <w:sz w:val="28"/>
          <w:szCs w:val="28"/>
          <w:highlight w:val="none"/>
          <w:lang w:eastAsia="zh-CN"/>
        </w:rPr>
        <w:t>本溪市天慧矿业有限公司（玻璃用石英岩）露天开采建设项目</w:t>
      </w:r>
      <w:r>
        <w:rPr>
          <w:rFonts w:ascii="Times New Roman Regular" w:hAnsi="Times New Roman Regular" w:cs="Times New Roman Regular"/>
          <w:color w:val="auto"/>
          <w:sz w:val="28"/>
          <w:szCs w:val="28"/>
          <w:highlight w:val="none"/>
        </w:rPr>
        <w:t>矿山采场防排水单元符合设计要求，满足安全生产条件。</w:t>
      </w:r>
    </w:p>
    <w:p w14:paraId="49FBD895">
      <w:pPr>
        <w:pStyle w:val="3"/>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r>
        <w:rPr>
          <w:rFonts w:ascii="Times New Roman Regular" w:hAnsi="Times New Roman Regular" w:eastAsia="黑体" w:cs="Times New Roman Regular"/>
          <w:color w:val="auto"/>
          <w:sz w:val="30"/>
          <w:highlight w:val="none"/>
        </w:rPr>
        <w:t>3.</w:t>
      </w:r>
      <w:r>
        <w:rPr>
          <w:rFonts w:hint="eastAsia" w:ascii="Times New Roman Regular" w:hAnsi="Times New Roman Regular" w:eastAsia="黑体" w:cs="Times New Roman Regular"/>
          <w:color w:val="auto"/>
          <w:sz w:val="30"/>
          <w:highlight w:val="none"/>
          <w:lang w:val="en-US" w:eastAsia="zh-CN"/>
        </w:rPr>
        <w:t xml:space="preserve">4 </w:t>
      </w:r>
      <w:r>
        <w:rPr>
          <w:rFonts w:ascii="Times New Roman Regular" w:hAnsi="Times New Roman Regular" w:eastAsia="黑体" w:cs="Times New Roman Regular"/>
          <w:color w:val="auto"/>
          <w:sz w:val="30"/>
          <w:highlight w:val="none"/>
        </w:rPr>
        <w:t>矿岩运输系统</w:t>
      </w:r>
      <w:bookmarkEnd w:id="108"/>
      <w:bookmarkEnd w:id="109"/>
    </w:p>
    <w:p w14:paraId="0161763A">
      <w:pPr>
        <w:snapToGrid w:val="0"/>
        <w:spacing w:line="360" w:lineRule="auto"/>
        <w:ind w:firstLine="560" w:firstLineChars="200"/>
        <w:rPr>
          <w:rFonts w:hint="eastAsia" w:ascii="Times New Roman Regular" w:hAnsi="Times New Roman Regular" w:cs="Times New Roman Regular"/>
          <w:color w:val="auto"/>
          <w:sz w:val="28"/>
          <w:szCs w:val="28"/>
          <w:highlight w:val="none"/>
          <w:lang w:val="zh-CN"/>
        </w:rPr>
      </w:pPr>
      <w:r>
        <w:rPr>
          <w:rFonts w:ascii="Times New Roman Regular" w:hAnsi="Times New Roman Regular" w:cs="Times New Roman Regular"/>
          <w:color w:val="auto"/>
          <w:sz w:val="28"/>
          <w:szCs w:val="28"/>
          <w:highlight w:val="none"/>
        </w:rPr>
        <w:t>对矿岩运输系统单元采用安全检查表法进行评价，结合安全设施设计、相关法律法规，并通过现场检查，矿岩运输单元安全检查表详见表3.</w:t>
      </w:r>
      <w:r>
        <w:rPr>
          <w:rFonts w:hint="eastAsia" w:ascii="Times New Roman Regular" w:hAnsi="Times New Roman Regular" w:cs="Times New Roman Regular"/>
          <w:color w:val="auto"/>
          <w:sz w:val="28"/>
          <w:szCs w:val="28"/>
          <w:highlight w:val="none"/>
          <w:lang w:val="en-US" w:eastAsia="zh-CN"/>
        </w:rPr>
        <w:t>4</w:t>
      </w:r>
      <w:r>
        <w:rPr>
          <w:rFonts w:ascii="Times New Roman Regular" w:hAnsi="Times New Roman Regular" w:cs="Times New Roman Regular"/>
          <w:color w:val="auto"/>
          <w:sz w:val="28"/>
          <w:szCs w:val="28"/>
          <w:highlight w:val="none"/>
        </w:rPr>
        <w:t>-1。</w:t>
      </w:r>
    </w:p>
    <w:p w14:paraId="03D1A1F5">
      <w:pPr>
        <w:adjustRightInd w:val="0"/>
        <w:snapToGrid w:val="0"/>
        <w:spacing w:line="400" w:lineRule="exact"/>
        <w:jc w:val="center"/>
        <w:rPr>
          <w:rFonts w:hint="eastAsia" w:ascii="Times New Roman" w:hAnsi="Times New Roman" w:eastAsia="宋体" w:cs="Times New Roman"/>
          <w:bCs/>
          <w:color w:val="auto"/>
          <w:sz w:val="24"/>
          <w:szCs w:val="24"/>
          <w:highlight w:val="none"/>
          <w:lang w:val="zh-CN"/>
        </w:rPr>
      </w:pPr>
      <w:r>
        <w:rPr>
          <w:rFonts w:hint="eastAsia" w:ascii="Times New Roman" w:hAnsi="Times New Roman" w:eastAsia="宋体" w:cs="Times New Roman"/>
          <w:bCs/>
          <w:color w:val="auto"/>
          <w:sz w:val="24"/>
          <w:szCs w:val="24"/>
          <w:highlight w:val="none"/>
          <w:lang w:val="zh-CN"/>
        </w:rPr>
        <w:t>表3.</w:t>
      </w:r>
      <w:r>
        <w:rPr>
          <w:rFonts w:hint="eastAsia" w:ascii="Times New Roman" w:hAnsi="Times New Roman" w:cs="Times New Roman"/>
          <w:bCs/>
          <w:color w:val="auto"/>
          <w:sz w:val="24"/>
          <w:szCs w:val="24"/>
          <w:highlight w:val="none"/>
          <w:lang w:val="en-US" w:eastAsia="zh-CN"/>
        </w:rPr>
        <w:t>4</w:t>
      </w:r>
      <w:r>
        <w:rPr>
          <w:rFonts w:hint="eastAsia" w:ascii="Times New Roman" w:hAnsi="Times New Roman" w:eastAsia="宋体" w:cs="Times New Roman"/>
          <w:bCs/>
          <w:color w:val="auto"/>
          <w:sz w:val="24"/>
          <w:szCs w:val="24"/>
          <w:highlight w:val="none"/>
          <w:lang w:val="zh-CN"/>
        </w:rPr>
        <w:t xml:space="preserve">-1 </w:t>
      </w:r>
      <w:r>
        <w:rPr>
          <w:rFonts w:hint="eastAsia" w:ascii="Times New Roman" w:hAnsi="Times New Roman" w:cs="Times New Roman"/>
          <w:bCs/>
          <w:color w:val="auto"/>
          <w:sz w:val="24"/>
          <w:szCs w:val="24"/>
          <w:highlight w:val="none"/>
          <w:lang w:val="en-US" w:eastAsia="zh-CN"/>
        </w:rPr>
        <w:t xml:space="preserve"> </w:t>
      </w:r>
      <w:r>
        <w:rPr>
          <w:rFonts w:hint="eastAsia" w:ascii="Times New Roman" w:hAnsi="Times New Roman" w:eastAsia="宋体" w:cs="Times New Roman"/>
          <w:bCs/>
          <w:color w:val="auto"/>
          <w:sz w:val="24"/>
          <w:szCs w:val="24"/>
          <w:highlight w:val="none"/>
          <w:lang w:val="zh-CN"/>
        </w:rPr>
        <w:t>矿岩运输单元安全检查表</w:t>
      </w:r>
    </w:p>
    <w:tbl>
      <w:tblPr>
        <w:tblStyle w:val="20"/>
        <w:tblW w:w="5153" w:type="pct"/>
        <w:jc w:val="center"/>
        <w:tblLayout w:type="fixed"/>
        <w:tblCellMar>
          <w:top w:w="0" w:type="dxa"/>
          <w:left w:w="108" w:type="dxa"/>
          <w:bottom w:w="0" w:type="dxa"/>
          <w:right w:w="108" w:type="dxa"/>
        </w:tblCellMar>
      </w:tblPr>
      <w:tblGrid>
        <w:gridCol w:w="601"/>
        <w:gridCol w:w="2113"/>
        <w:gridCol w:w="681"/>
        <w:gridCol w:w="1918"/>
        <w:gridCol w:w="2804"/>
        <w:gridCol w:w="667"/>
      </w:tblGrid>
      <w:tr w14:paraId="0DDA99E4">
        <w:trPr>
          <w:trHeight w:val="652" w:hRule="atLeast"/>
          <w:tblHeader/>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5CCEC634">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序号</w:t>
            </w:r>
          </w:p>
        </w:tc>
        <w:tc>
          <w:tcPr>
            <w:tcW w:w="2113" w:type="dxa"/>
            <w:tcBorders>
              <w:top w:val="single" w:color="000000" w:sz="4" w:space="0"/>
              <w:left w:val="single" w:color="000000" w:sz="4" w:space="0"/>
              <w:bottom w:val="single" w:color="000000" w:sz="4" w:space="0"/>
              <w:right w:val="single" w:color="000000" w:sz="4" w:space="0"/>
            </w:tcBorders>
            <w:vAlign w:val="center"/>
          </w:tcPr>
          <w:p w14:paraId="3900C6BD">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检查内容</w:t>
            </w:r>
          </w:p>
        </w:tc>
        <w:tc>
          <w:tcPr>
            <w:tcW w:w="681" w:type="dxa"/>
            <w:tcBorders>
              <w:top w:val="single" w:color="000000" w:sz="4" w:space="0"/>
              <w:left w:val="single" w:color="000000" w:sz="4" w:space="0"/>
              <w:bottom w:val="single" w:color="000000" w:sz="4" w:space="0"/>
              <w:right w:val="single" w:color="000000" w:sz="4" w:space="0"/>
            </w:tcBorders>
            <w:vAlign w:val="center"/>
          </w:tcPr>
          <w:p w14:paraId="495F0968">
            <w:pPr>
              <w:adjustRightInd/>
              <w:snapToGrid w:val="0"/>
              <w:spacing w:line="240" w:lineRule="exact"/>
              <w:ind w:firstLine="0" w:firstLineChars="0"/>
              <w:jc w:val="center"/>
              <w:rPr>
                <w:rFonts w:ascii="Times New Roman Regular" w:hAnsi="Times New Roman Regular" w:eastAsia="宋体" w:cs="Times New Roman Regular"/>
                <w:b/>
                <w:bCs/>
                <w:color w:val="auto"/>
                <w:sz w:val="21"/>
                <w:szCs w:val="21"/>
                <w:highlight w:val="none"/>
              </w:rPr>
            </w:pPr>
            <w:r>
              <w:rPr>
                <w:rFonts w:ascii="Times New Roman Regular" w:hAnsi="Times New Roman Regular" w:eastAsia="宋体" w:cs="Times New Roman Regular"/>
                <w:b/>
                <w:bCs/>
                <w:color w:val="auto"/>
                <w:sz w:val="21"/>
                <w:szCs w:val="21"/>
                <w:highlight w:val="none"/>
              </w:rPr>
              <w:t>检查类别</w:t>
            </w:r>
          </w:p>
        </w:tc>
        <w:tc>
          <w:tcPr>
            <w:tcW w:w="1918" w:type="dxa"/>
            <w:tcBorders>
              <w:top w:val="single" w:color="000000" w:sz="4" w:space="0"/>
              <w:left w:val="single" w:color="000000" w:sz="4" w:space="0"/>
              <w:bottom w:val="single" w:color="000000" w:sz="4" w:space="0"/>
              <w:right w:val="single" w:color="000000" w:sz="4" w:space="0"/>
            </w:tcBorders>
            <w:vAlign w:val="center"/>
          </w:tcPr>
          <w:p w14:paraId="3A6263AD">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检查依据</w:t>
            </w:r>
          </w:p>
        </w:tc>
        <w:tc>
          <w:tcPr>
            <w:tcW w:w="2804" w:type="dxa"/>
            <w:tcBorders>
              <w:top w:val="single" w:color="000000" w:sz="4" w:space="0"/>
              <w:left w:val="single" w:color="000000" w:sz="4" w:space="0"/>
              <w:bottom w:val="single" w:color="000000" w:sz="4" w:space="0"/>
              <w:right w:val="single" w:color="000000" w:sz="4" w:space="0"/>
            </w:tcBorders>
            <w:vAlign w:val="center"/>
          </w:tcPr>
          <w:p w14:paraId="6607F73F">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事实记录</w:t>
            </w:r>
          </w:p>
        </w:tc>
        <w:tc>
          <w:tcPr>
            <w:tcW w:w="667" w:type="dxa"/>
            <w:tcBorders>
              <w:top w:val="single" w:color="000000" w:sz="4" w:space="0"/>
              <w:left w:val="single" w:color="000000" w:sz="4" w:space="0"/>
              <w:bottom w:val="single" w:color="000000" w:sz="4" w:space="0"/>
              <w:right w:val="single" w:color="000000" w:sz="4" w:space="0"/>
            </w:tcBorders>
            <w:vAlign w:val="center"/>
          </w:tcPr>
          <w:p w14:paraId="0A466DB5">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结论</w:t>
            </w:r>
          </w:p>
        </w:tc>
      </w:tr>
      <w:tr w14:paraId="086141F2">
        <w:trPr>
          <w:trHeight w:val="737"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612DCB02">
            <w:pPr>
              <w:numPr>
                <w:ilvl w:val="0"/>
                <w:numId w:val="15"/>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EB1D2">
            <w:pPr>
              <w:ind w:right="-88" w:rightChars="-42"/>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color w:val="auto"/>
                <w:highlight w:val="none"/>
              </w:rPr>
              <w:t>设计采用公路开拓汽车运输方案</w:t>
            </w:r>
            <w:r>
              <w:rPr>
                <w:rFonts w:hint="eastAsia" w:ascii="Times New Roman Regular" w:hAnsi="Times New Roman Regular" w:cs="Times New Roman Regular"/>
                <w:color w:val="auto"/>
                <w:highlight w:val="none"/>
              </w:rPr>
              <w:t>。</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97873">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0A89B">
            <w:pPr>
              <w:ind w:right="-88" w:rightChars="-42"/>
              <w:jc w:val="center"/>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F9030">
            <w:pPr>
              <w:snapToGrid w:val="0"/>
              <w:rPr>
                <w:rFonts w:ascii="Times New Roman Regular" w:hAnsi="Times New Roman Regular" w:eastAsia="宋体" w:cs="Times New Roman Regular"/>
                <w:color w:val="auto"/>
                <w:kern w:val="2"/>
                <w:sz w:val="21"/>
                <w:szCs w:val="24"/>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68276">
            <w:pPr>
              <w:jc w:val="center"/>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color w:val="auto"/>
                <w:szCs w:val="21"/>
                <w:highlight w:val="none"/>
              </w:rPr>
              <w:t>符合要求</w:t>
            </w:r>
          </w:p>
        </w:tc>
      </w:tr>
      <w:tr w14:paraId="24075740">
        <w:trPr>
          <w:trHeight w:val="793"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2B668FE0">
            <w:pPr>
              <w:numPr>
                <w:ilvl w:val="0"/>
                <w:numId w:val="15"/>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54FC1">
            <w:pPr>
              <w:ind w:right="-88" w:rightChars="-42"/>
              <w:rPr>
                <w:rFonts w:ascii="Times New Roman Regular" w:hAnsi="Times New Roman Regular" w:eastAsia="宋体" w:cs="Times New Roman Regular"/>
                <w:color w:val="auto"/>
                <w:kern w:val="2"/>
                <w:sz w:val="21"/>
                <w:szCs w:val="18"/>
                <w:highlight w:val="none"/>
                <w:lang w:val="en-US" w:eastAsia="zh-CN" w:bidi="ar-SA"/>
              </w:rPr>
            </w:pPr>
            <w:r>
              <w:rPr>
                <w:rFonts w:hint="eastAsia" w:ascii="Times New Roman Regular" w:hAnsi="Times New Roman Regular" w:cs="Times New Roman Regular"/>
                <w:color w:val="auto"/>
                <w:szCs w:val="18"/>
                <w:highlight w:val="none"/>
              </w:rPr>
              <w:t>设计矿区内运输道路为三级道路</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E8490">
            <w:pPr>
              <w:adjustRightInd/>
              <w:snapToGrid/>
              <w:spacing w:line="240" w:lineRule="atLeast"/>
              <w:ind w:firstLine="0" w:firstLineChars="0"/>
              <w:jc w:val="center"/>
              <w:rPr>
                <w:rFonts w:ascii="Calibri" w:hAnsi="Calibri" w:eastAsia="宋体" w:cs="Times New Roman"/>
                <w:color w:val="auto"/>
                <w:kern w:val="0"/>
                <w:sz w:val="24"/>
                <w:highlight w:val="none"/>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4C4DC">
            <w:pPr>
              <w:ind w:right="-88" w:rightChars="-42"/>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98F5F">
            <w:pPr>
              <w:snapToGrid w:val="0"/>
              <w:rPr>
                <w:rFonts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7972A">
            <w:pPr>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符合要求</w:t>
            </w:r>
          </w:p>
        </w:tc>
      </w:tr>
      <w:tr w14:paraId="7924C8BA">
        <w:trPr>
          <w:trHeight w:val="737"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23C88BD5">
            <w:pPr>
              <w:numPr>
                <w:ilvl w:val="0"/>
                <w:numId w:val="15"/>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E9EDD">
            <w:pPr>
              <w:ind w:right="-88" w:rightChars="-42"/>
              <w:rPr>
                <w:rFonts w:hint="eastAsia" w:ascii="Times New Roman Regular" w:hAnsi="Times New Roman Regular" w:eastAsia="宋体" w:cs="Times New Roman Regular"/>
                <w:color w:val="auto"/>
                <w:kern w:val="2"/>
                <w:sz w:val="21"/>
                <w:szCs w:val="18"/>
                <w:highlight w:val="none"/>
                <w:lang w:val="en-US" w:eastAsia="zh-CN" w:bidi="ar-SA"/>
              </w:rPr>
            </w:pPr>
            <w:r>
              <w:rPr>
                <w:rFonts w:hint="eastAsia" w:ascii="Times New Roman Regular" w:hAnsi="Times New Roman Regular" w:cs="Times New Roman Regular"/>
                <w:color w:val="auto"/>
                <w:szCs w:val="18"/>
                <w:highlight w:val="none"/>
              </w:rPr>
              <w:t>设计路面为双车道的方式布设，路面宽度为8m，路肩采用挖方形式，宽度1m，道路总宽度不小于10m。</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AC176">
            <w:pPr>
              <w:adjustRightInd/>
              <w:snapToGrid/>
              <w:spacing w:line="240" w:lineRule="atLeast"/>
              <w:ind w:firstLine="0" w:firstLineChars="0"/>
              <w:jc w:val="center"/>
              <w:rPr>
                <w:rFonts w:ascii="Calibri" w:hAnsi="Calibri" w:eastAsia="宋体" w:cs="Times New Roman"/>
                <w:color w:val="auto"/>
                <w:kern w:val="0"/>
                <w:sz w:val="24"/>
                <w:highlight w:val="none"/>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9B8EE">
            <w:pPr>
              <w:ind w:right="-88" w:rightChars="-42"/>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44B73">
            <w:pPr>
              <w:snapToGrid w:val="0"/>
              <w:rPr>
                <w:rFonts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FFC23">
            <w:pPr>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符合要求</w:t>
            </w:r>
          </w:p>
        </w:tc>
      </w:tr>
      <w:tr w14:paraId="1E197FA0">
        <w:trPr>
          <w:trHeight w:val="1025"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36D0C1F7">
            <w:pPr>
              <w:numPr>
                <w:ilvl w:val="0"/>
                <w:numId w:val="15"/>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FE1F2">
            <w:pPr>
              <w:ind w:right="-88" w:rightChars="-42"/>
              <w:rPr>
                <w:rFonts w:hint="default" w:ascii="Times New Roman Regular" w:hAnsi="Times New Roman Regular" w:eastAsia="宋体" w:cs="Times New Roman Regular"/>
                <w:color w:val="auto"/>
                <w:kern w:val="2"/>
                <w:sz w:val="21"/>
                <w:szCs w:val="18"/>
                <w:highlight w:val="none"/>
                <w:lang w:val="en-US" w:eastAsia="zh-CN" w:bidi="ar-SA"/>
              </w:rPr>
            </w:pPr>
            <w:r>
              <w:rPr>
                <w:rFonts w:hint="eastAsia" w:ascii="Times New Roman Regular" w:hAnsi="Times New Roman Regular" w:cs="Times New Roman Regular"/>
                <w:color w:val="auto"/>
                <w:szCs w:val="18"/>
                <w:highlight w:val="none"/>
                <w:lang w:val="en-US" w:eastAsia="zh-CN"/>
              </w:rPr>
              <w:t>设计矿区运输道路纵向限制坡度为8%，短距离坡度＜9%。</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58DE0">
            <w:pPr>
              <w:adjustRightInd/>
              <w:snapToGrid/>
              <w:spacing w:line="240" w:lineRule="atLeast"/>
              <w:ind w:firstLine="0" w:firstLineChars="0"/>
              <w:jc w:val="center"/>
              <w:rPr>
                <w:rFonts w:ascii="Calibri" w:hAnsi="Calibri" w:eastAsia="宋体" w:cs="Times New Roman"/>
                <w:color w:val="auto"/>
                <w:kern w:val="0"/>
                <w:sz w:val="24"/>
                <w:highlight w:val="none"/>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0ED42">
            <w:pPr>
              <w:ind w:right="-88" w:rightChars="-42"/>
              <w:jc w:val="center"/>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ED44E">
            <w:pPr>
              <w:snapToGrid w:val="0"/>
              <w:rPr>
                <w:rFonts w:hint="default" w:ascii="Times New Roman Regular" w:hAnsi="Times New Roman Regular" w:eastAsia="宋体" w:cs="Times New Roman Regular"/>
                <w:color w:val="auto"/>
                <w:kern w:val="2"/>
                <w:sz w:val="21"/>
                <w:szCs w:val="24"/>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DDB0B">
            <w:pPr>
              <w:jc w:val="center"/>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color w:val="auto"/>
                <w:szCs w:val="21"/>
                <w:highlight w:val="none"/>
              </w:rPr>
              <w:t>符合要求</w:t>
            </w:r>
          </w:p>
        </w:tc>
      </w:tr>
      <w:tr w14:paraId="5753B713">
        <w:trPr>
          <w:trHeight w:val="834"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59953019">
            <w:pPr>
              <w:numPr>
                <w:ilvl w:val="0"/>
                <w:numId w:val="15"/>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52CE2">
            <w:pPr>
              <w:snapToGrid w:val="0"/>
              <w:rPr>
                <w:rFonts w:hint="eastAsia" w:ascii="Times New Roman Regular" w:hAnsi="Times New Roman Regular" w:eastAsia="宋体" w:cs="Times New Roman Regular"/>
                <w:color w:val="auto"/>
                <w:kern w:val="2"/>
                <w:sz w:val="21"/>
                <w:szCs w:val="18"/>
                <w:highlight w:val="none"/>
                <w:lang w:val="en-US" w:eastAsia="zh-CN" w:bidi="ar-SA"/>
              </w:rPr>
            </w:pPr>
            <w:r>
              <w:rPr>
                <w:rFonts w:ascii="Times New Roman Regular" w:hAnsi="Times New Roman Regular" w:cs="Times New Roman Regular"/>
                <w:color w:val="auto"/>
                <w:szCs w:val="18"/>
                <w:highlight w:val="none"/>
              </w:rPr>
              <w:t>设计运输道路最小曲线半径为15m</w:t>
            </w:r>
            <w:r>
              <w:rPr>
                <w:rFonts w:hint="eastAsia" w:ascii="Times New Roman Regular" w:hAnsi="Times New Roman Regular" w:cs="Times New Roman Regular"/>
                <w:color w:val="auto"/>
                <w:szCs w:val="18"/>
                <w:highlight w:val="none"/>
                <w:lang w:eastAsia="zh-CN"/>
              </w:rPr>
              <w:t>。</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8F1E5">
            <w:pPr>
              <w:adjustRightInd/>
              <w:snapToGrid/>
              <w:spacing w:line="240" w:lineRule="atLeast"/>
              <w:ind w:firstLine="0" w:firstLineChars="0"/>
              <w:jc w:val="center"/>
              <w:rPr>
                <w:rFonts w:ascii="Calibri" w:hAnsi="Calibri" w:eastAsia="宋体" w:cs="Times New Roman"/>
                <w:color w:val="auto"/>
                <w:kern w:val="0"/>
                <w:sz w:val="24"/>
                <w:highlight w:val="none"/>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B7823">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C0835">
            <w:pPr>
              <w:snapToGrid w:val="0"/>
              <w:rPr>
                <w:rFonts w:hint="default" w:ascii="Times New Roman Regular" w:hAnsi="Times New Roman Regular" w:eastAsia="宋体" w:cs="Times New Roman Regular"/>
                <w:color w:val="auto"/>
                <w:kern w:val="2"/>
                <w:sz w:val="21"/>
                <w:szCs w:val="24"/>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08977">
            <w:pPr>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符合要求</w:t>
            </w:r>
          </w:p>
        </w:tc>
      </w:tr>
      <w:tr w14:paraId="12366EEB">
        <w:trPr>
          <w:trHeight w:val="931"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74EB3AF2">
            <w:pPr>
              <w:numPr>
                <w:ilvl w:val="0"/>
                <w:numId w:val="15"/>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2211B">
            <w:pPr>
              <w:snapToGrid w:val="0"/>
              <w:rPr>
                <w:rFonts w:hint="eastAsia" w:ascii="Times New Roman Regular" w:hAnsi="Times New Roman Regular" w:eastAsia="宋体" w:cs="Times New Roman Regular"/>
                <w:color w:val="auto"/>
                <w:kern w:val="2"/>
                <w:sz w:val="21"/>
                <w:szCs w:val="18"/>
                <w:highlight w:val="none"/>
                <w:lang w:val="en-US" w:eastAsia="zh-CN" w:bidi="ar-SA"/>
              </w:rPr>
            </w:pPr>
            <w:r>
              <w:rPr>
                <w:rFonts w:ascii="Times New Roman Regular" w:hAnsi="Times New Roman Regular" w:cs="Times New Roman Regular"/>
                <w:color w:val="auto"/>
                <w:szCs w:val="18"/>
                <w:highlight w:val="none"/>
              </w:rPr>
              <w:t>设计运输道路</w:t>
            </w:r>
            <w:r>
              <w:rPr>
                <w:rFonts w:hint="eastAsia" w:ascii="Times New Roman Regular" w:hAnsi="Times New Roman Regular" w:cs="Times New Roman Regular"/>
                <w:color w:val="auto"/>
                <w:szCs w:val="18"/>
                <w:highlight w:val="none"/>
              </w:rPr>
              <w:t>每300m设置一个错车道</w:t>
            </w:r>
            <w:r>
              <w:rPr>
                <w:rFonts w:hint="eastAsia" w:ascii="Times New Roman Regular" w:hAnsi="Times New Roman Regular" w:cs="Times New Roman Regular"/>
                <w:color w:val="auto"/>
                <w:szCs w:val="18"/>
                <w:highlight w:val="none"/>
                <w:lang w:eastAsia="zh-CN"/>
              </w:rPr>
              <w:t>。</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58080">
            <w:pPr>
              <w:adjustRightInd/>
              <w:snapToGrid/>
              <w:spacing w:line="240" w:lineRule="atLeast"/>
              <w:ind w:firstLine="0" w:firstLineChars="0"/>
              <w:jc w:val="center"/>
              <w:rPr>
                <w:rFonts w:ascii="Calibri" w:hAnsi="Calibri" w:eastAsia="宋体" w:cs="Times New Roman"/>
                <w:color w:val="auto"/>
                <w:kern w:val="0"/>
                <w:sz w:val="24"/>
                <w:highlight w:val="none"/>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19F9E">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DFB6F">
            <w:pPr>
              <w:snapToGrid w:val="0"/>
              <w:rPr>
                <w:rFonts w:hint="eastAsia" w:ascii="Times New Roman Regular" w:hAnsi="Times New Roman Regular" w:eastAsia="宋体" w:cs="Times New Roman Regular"/>
                <w:color w:val="auto"/>
                <w:kern w:val="2"/>
                <w:sz w:val="21"/>
                <w:szCs w:val="24"/>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A7529">
            <w:pPr>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符合要求</w:t>
            </w:r>
          </w:p>
        </w:tc>
      </w:tr>
      <w:tr w14:paraId="246C0AAE">
        <w:trPr>
          <w:trHeight w:val="2859"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172DF2D4">
            <w:pPr>
              <w:numPr>
                <w:ilvl w:val="0"/>
                <w:numId w:val="15"/>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2E128">
            <w:pPr>
              <w:snapToGrid w:val="0"/>
              <w:rPr>
                <w:rFonts w:hint="eastAsia" w:ascii="Times New Roman Regular" w:hAnsi="Times New Roman Regular" w:eastAsia="宋体" w:cs="Times New Roman Regular"/>
                <w:color w:val="auto"/>
                <w:kern w:val="2"/>
                <w:sz w:val="21"/>
                <w:szCs w:val="18"/>
                <w:highlight w:val="none"/>
                <w:lang w:val="en-US" w:eastAsia="zh-CN" w:bidi="ar-SA"/>
              </w:rPr>
            </w:pPr>
            <w:r>
              <w:rPr>
                <w:rFonts w:ascii="Times New Roman Regular" w:hAnsi="Times New Roman Regular" w:cs="Times New Roman Regular"/>
                <w:color w:val="auto"/>
                <w:szCs w:val="18"/>
                <w:highlight w:val="none"/>
              </w:rPr>
              <w:t>设计</w:t>
            </w:r>
            <w:r>
              <w:rPr>
                <w:rFonts w:hint="eastAsia" w:ascii="Times New Roman Regular" w:hAnsi="Times New Roman Regular" w:cs="Times New Roman Regular"/>
                <w:color w:val="auto"/>
                <w:szCs w:val="18"/>
                <w:highlight w:val="none"/>
                <w:lang w:val="en-US" w:eastAsia="zh-CN"/>
              </w:rPr>
              <w:t>利用企业现有的4台70t和1台85t矿用自卸车（4用1备）运输矿石。</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A0471">
            <w:pPr>
              <w:adjustRightInd/>
              <w:snapToGrid/>
              <w:spacing w:line="240" w:lineRule="atLeast"/>
              <w:ind w:firstLine="0" w:firstLineChars="0"/>
              <w:jc w:val="center"/>
              <w:rPr>
                <w:rFonts w:ascii="Calibri" w:hAnsi="Calibri" w:eastAsia="宋体" w:cs="Times New Roman"/>
                <w:color w:val="auto"/>
                <w:kern w:val="0"/>
                <w:sz w:val="24"/>
                <w:highlight w:val="none"/>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D2FCB">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B26FF">
            <w:pPr>
              <w:snapToGrid w:val="0"/>
              <w:rPr>
                <w:rFonts w:hint="default" w:ascii="Times New Roman Regular" w:hAnsi="Times New Roman Regular" w:eastAsia="宋体" w:cs="Times New Roman Regular"/>
                <w:color w:val="auto"/>
                <w:kern w:val="2"/>
                <w:sz w:val="21"/>
                <w:szCs w:val="24"/>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26389">
            <w:pPr>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符合要求</w:t>
            </w:r>
          </w:p>
        </w:tc>
      </w:tr>
      <w:tr w14:paraId="5B1715C3">
        <w:trPr>
          <w:trHeight w:val="3141"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77DBA1C0">
            <w:pPr>
              <w:numPr>
                <w:ilvl w:val="0"/>
                <w:numId w:val="15"/>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022FE">
            <w:pPr>
              <w:snapToGrid w:val="0"/>
              <w:rPr>
                <w:rFonts w:ascii="Times New Roman Regular" w:hAnsi="Times New Roman Regular" w:cs="Times New Roman Regular"/>
                <w:color w:val="auto"/>
                <w:szCs w:val="18"/>
                <w:highlight w:val="none"/>
              </w:rPr>
            </w:pPr>
            <w:r>
              <w:rPr>
                <w:rFonts w:hint="eastAsia" w:ascii="Times New Roman Regular" w:hAnsi="Times New Roman Regular" w:cs="Times New Roman Regular"/>
                <w:color w:val="auto"/>
                <w:szCs w:val="18"/>
                <w:highlight w:val="none"/>
                <w:lang w:val="en-US" w:eastAsia="zh-CN"/>
              </w:rPr>
              <w:t>设计在</w:t>
            </w:r>
            <w:r>
              <w:rPr>
                <w:rFonts w:hint="eastAsia" w:ascii="Times New Roman Regular" w:hAnsi="Times New Roman Regular" w:cs="Times New Roman Regular"/>
                <w:color w:val="auto"/>
                <w:szCs w:val="18"/>
                <w:highlight w:val="none"/>
              </w:rPr>
              <w:t>运输道路的高陡路基路段，或者弯道、坡度较大的填方地段，尤其是在现有的采场上方经过时，应在运输道路外侧设置挡车墙，挡车墙高度1m，不低于铲装运输车辆车轮的1/2</w:t>
            </w:r>
            <w:r>
              <w:rPr>
                <w:rFonts w:hint="eastAsia" w:ascii="Times New Roman Regular" w:hAnsi="Times New Roman Regular" w:cs="Times New Roman Regular"/>
                <w:color w:val="auto"/>
                <w:szCs w:val="18"/>
                <w:highlight w:val="none"/>
                <w:lang w:eastAsia="zh-CN"/>
              </w:rPr>
              <w:t>（</w:t>
            </w:r>
            <w:r>
              <w:rPr>
                <w:rFonts w:hint="eastAsia" w:ascii="Times New Roman Regular" w:hAnsi="Times New Roman Regular" w:cs="Times New Roman Regular"/>
                <w:color w:val="auto"/>
                <w:szCs w:val="18"/>
                <w:highlight w:val="none"/>
              </w:rPr>
              <w:t>车轮直径1.4m</w:t>
            </w:r>
            <w:r>
              <w:rPr>
                <w:rFonts w:hint="eastAsia" w:ascii="Times New Roman Regular" w:hAnsi="Times New Roman Regular" w:cs="Times New Roman Regular"/>
                <w:color w:val="auto"/>
                <w:szCs w:val="18"/>
                <w:highlight w:val="none"/>
                <w:lang w:eastAsia="zh-CN"/>
              </w:rPr>
              <w:t>）</w:t>
            </w:r>
            <w:r>
              <w:rPr>
                <w:rFonts w:hint="eastAsia" w:ascii="Times New Roman Regular" w:hAnsi="Times New Roman Regular" w:cs="Times New Roman Regular"/>
                <w:color w:val="auto"/>
                <w:szCs w:val="18"/>
                <w:highlight w:val="none"/>
              </w:rPr>
              <w:t>，坝面坡度为1:1。</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9046E">
            <w:pPr>
              <w:adjustRightInd/>
              <w:snapToGrid/>
              <w:spacing w:line="240" w:lineRule="atLeast"/>
              <w:ind w:firstLine="0" w:firstLineChars="0"/>
              <w:jc w:val="center"/>
              <w:rPr>
                <w:rFonts w:hAnsi="宋体"/>
                <w:color w:val="auto"/>
                <w:sz w:val="24"/>
                <w:highlight w:val="none"/>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18659">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C0DC1">
            <w:pPr>
              <w:snapToGrid w:val="0"/>
              <w:rPr>
                <w:rFonts w:hint="default" w:ascii="Times New Roman Regular" w:hAnsi="Times New Roman Regular" w:cs="Times New Roman Regular"/>
                <w:color w:val="auto"/>
                <w:highlight w:val="none"/>
                <w:lang w:val="en-US" w:eastAsia="zh-CN"/>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08583">
            <w:pPr>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r w14:paraId="142CD557">
        <w:trPr>
          <w:trHeight w:val="935"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532C91D5">
            <w:pPr>
              <w:numPr>
                <w:ilvl w:val="0"/>
                <w:numId w:val="15"/>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B0429">
            <w:pPr>
              <w:snapToGrid w:val="0"/>
              <w:rPr>
                <w:rFonts w:ascii="Times New Roman Regular" w:hAnsi="Times New Roman Regular" w:cs="Times New Roman Regular"/>
                <w:color w:val="auto"/>
                <w:szCs w:val="18"/>
                <w:highlight w:val="none"/>
              </w:rPr>
            </w:pPr>
            <w:r>
              <w:rPr>
                <w:rFonts w:hint="eastAsia" w:ascii="Times New Roman Regular" w:hAnsi="Times New Roman Regular" w:cs="Times New Roman Regular"/>
                <w:color w:val="auto"/>
                <w:szCs w:val="18"/>
                <w:highlight w:val="none"/>
                <w:lang w:val="en-US" w:eastAsia="zh-CN"/>
              </w:rPr>
              <w:t>设计</w:t>
            </w:r>
            <w:r>
              <w:rPr>
                <w:rFonts w:hint="eastAsia" w:ascii="Times New Roman Regular" w:hAnsi="Times New Roman Regular" w:cs="Times New Roman Regular"/>
                <w:color w:val="auto"/>
                <w:szCs w:val="18"/>
                <w:highlight w:val="none"/>
              </w:rPr>
              <w:t>应在弯道、岔道处设置明显的警示标志。</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FE270">
            <w:pPr>
              <w:adjustRightInd/>
              <w:snapToGrid/>
              <w:spacing w:line="240" w:lineRule="atLeast"/>
              <w:ind w:firstLine="0" w:firstLineChars="0"/>
              <w:jc w:val="center"/>
              <w:rPr>
                <w:rFonts w:hAnsi="宋体"/>
                <w:color w:val="auto"/>
                <w:sz w:val="24"/>
                <w:highlight w:val="none"/>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EE594">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73A2C">
            <w:pPr>
              <w:snapToGrid w:val="0"/>
              <w:rPr>
                <w:rFonts w:hint="default" w:ascii="Times New Roman Regular" w:hAnsi="Times New Roman Regular" w:cs="Times New Roman Regular"/>
                <w:color w:val="auto"/>
                <w:highlight w:val="none"/>
                <w:lang w:val="en-US" w:eastAsia="zh-CN"/>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70822">
            <w:pPr>
              <w:snapToGrid w:val="0"/>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1F4BED1A">
            <w:pPr>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533A7BE6">
        <w:trPr>
          <w:trHeight w:val="1205"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20B4B49A">
            <w:pPr>
              <w:numPr>
                <w:ilvl w:val="0"/>
                <w:numId w:val="15"/>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CCA86">
            <w:pPr>
              <w:snapToGrid w:val="0"/>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bCs/>
                <w:color w:val="auto"/>
                <w:szCs w:val="21"/>
                <w:highlight w:val="none"/>
              </w:rPr>
              <w:t>不应用自卸汽车运载易燃、易爆物品。</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431A3">
            <w:pPr>
              <w:adjustRightInd/>
              <w:snapToGrid/>
              <w:spacing w:line="240" w:lineRule="atLeast"/>
              <w:ind w:firstLine="0" w:firstLineChars="0"/>
              <w:jc w:val="center"/>
              <w:rPr>
                <w:rFonts w:ascii="Calibri" w:hAnsi="Calibri" w:eastAsia="宋体" w:cs="Times New Roman"/>
                <w:color w:val="auto"/>
                <w:kern w:val="0"/>
                <w:sz w:val="24"/>
                <w:highlight w:val="none"/>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5A04E">
            <w:pPr>
              <w:snapToGrid w:val="0"/>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color w:val="auto"/>
                <w:szCs w:val="21"/>
                <w:highlight w:val="none"/>
              </w:rPr>
              <w:t>《金属非金属矿山安全规程》（GB 16423-2020）第5.4.2.1条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3F9C3">
            <w:pPr>
              <w:snapToGrid w:val="0"/>
              <w:rPr>
                <w:rFonts w:ascii="Times New Roman Regular" w:hAnsi="Times New Roman Regular" w:eastAsia="宋体" w:cs="Times New Roman Regular"/>
                <w:color w:val="auto"/>
                <w:kern w:val="2"/>
                <w:sz w:val="21"/>
                <w:szCs w:val="24"/>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7CE3C">
            <w:pPr>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12C109EF">
            <w:pPr>
              <w:jc w:val="center"/>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color w:val="auto"/>
                <w:szCs w:val="21"/>
                <w:highlight w:val="none"/>
              </w:rPr>
              <w:t>要求</w:t>
            </w:r>
          </w:p>
        </w:tc>
      </w:tr>
      <w:tr w14:paraId="0BF778BA">
        <w:trPr>
          <w:trHeight w:val="1217"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1B43450F">
            <w:pPr>
              <w:numPr>
                <w:ilvl w:val="0"/>
                <w:numId w:val="15"/>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9A4DE">
            <w:pPr>
              <w:snapToGrid w:val="0"/>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bCs/>
                <w:color w:val="auto"/>
                <w:szCs w:val="21"/>
                <w:highlight w:val="none"/>
              </w:rPr>
              <w:t>车辆通过道口之前，驾驶员应减速瞭望，确认安全方可通过。</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15DA3">
            <w:pPr>
              <w:adjustRightInd/>
              <w:snapToGrid/>
              <w:spacing w:line="240" w:lineRule="atLeast"/>
              <w:ind w:firstLine="0" w:firstLineChars="0"/>
              <w:jc w:val="center"/>
              <w:rPr>
                <w:rFonts w:ascii="Calibri" w:hAnsi="Calibri" w:eastAsia="宋体" w:cs="Times New Roman"/>
                <w:color w:val="auto"/>
                <w:kern w:val="0"/>
                <w:sz w:val="24"/>
                <w:highlight w:val="none"/>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64409">
            <w:pPr>
              <w:snapToGrid w:val="0"/>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color w:val="auto"/>
                <w:szCs w:val="21"/>
                <w:highlight w:val="none"/>
              </w:rPr>
              <w:t>《金属非金属矿山安全规程》（GB 16423-2020）第5.4.2.6条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4ED6B">
            <w:pPr>
              <w:snapToGrid w:val="0"/>
              <w:rPr>
                <w:rFonts w:ascii="Times New Roman Regular" w:hAnsi="Times New Roman Regular" w:eastAsia="宋体" w:cs="Times New Roman Regular"/>
                <w:color w:val="auto"/>
                <w:kern w:val="2"/>
                <w:sz w:val="21"/>
                <w:szCs w:val="24"/>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84455">
            <w:pPr>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25A269E8">
            <w:pPr>
              <w:jc w:val="center"/>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color w:val="auto"/>
                <w:szCs w:val="21"/>
                <w:highlight w:val="none"/>
              </w:rPr>
              <w:t>要求</w:t>
            </w:r>
          </w:p>
        </w:tc>
      </w:tr>
      <w:tr w14:paraId="014A1FFF">
        <w:trPr>
          <w:trHeight w:val="1510"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5871243D">
            <w:pPr>
              <w:numPr>
                <w:ilvl w:val="0"/>
                <w:numId w:val="15"/>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DA7E2">
            <w:pPr>
              <w:snapToGrid w:val="0"/>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bCs/>
                <w:color w:val="auto"/>
                <w:szCs w:val="21"/>
                <w:highlight w:val="none"/>
              </w:rPr>
              <w:t>装车时，不应检查、维护车辆；驾驶员不应离开驾驶室，不应将头和手臂伸出驾驶室外。</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3FED6">
            <w:pPr>
              <w:adjustRightInd/>
              <w:snapToGrid/>
              <w:spacing w:line="240" w:lineRule="atLeast"/>
              <w:ind w:firstLine="0" w:firstLineChars="0"/>
              <w:jc w:val="center"/>
              <w:rPr>
                <w:rFonts w:ascii="Calibri" w:hAnsi="Calibri" w:eastAsia="宋体" w:cs="Times New Roman"/>
                <w:color w:val="auto"/>
                <w:kern w:val="0"/>
                <w:sz w:val="24"/>
                <w:highlight w:val="none"/>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B67E0">
            <w:pPr>
              <w:snapToGrid w:val="0"/>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color w:val="auto"/>
                <w:szCs w:val="21"/>
                <w:highlight w:val="none"/>
              </w:rPr>
              <w:t>《金属非金属矿山安全规程》（GB 16423-2020）第5.4.2.2条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53711">
            <w:pPr>
              <w:snapToGrid w:val="0"/>
              <w:rPr>
                <w:rFonts w:ascii="Times New Roman Regular" w:hAnsi="Times New Roman Regular" w:eastAsia="宋体" w:cs="Times New Roman Regular"/>
                <w:color w:val="auto"/>
                <w:kern w:val="2"/>
                <w:sz w:val="21"/>
                <w:szCs w:val="24"/>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FB5D8">
            <w:pPr>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2AF3FBCC">
            <w:pPr>
              <w:jc w:val="center"/>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color w:val="auto"/>
                <w:szCs w:val="21"/>
                <w:highlight w:val="none"/>
              </w:rPr>
              <w:t>要求</w:t>
            </w:r>
          </w:p>
        </w:tc>
      </w:tr>
      <w:tr w14:paraId="31B26E70">
        <w:trPr>
          <w:trHeight w:val="1265"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042F1837">
            <w:pPr>
              <w:numPr>
                <w:ilvl w:val="0"/>
                <w:numId w:val="15"/>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7D886">
            <w:pPr>
              <w:snapToGrid w:val="0"/>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bCs/>
                <w:color w:val="auto"/>
                <w:szCs w:val="21"/>
                <w:highlight w:val="none"/>
              </w:rPr>
              <w:t>在坡道上停车时，司机不应离开；应使用停车制动，并采取安全措施。</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CED87">
            <w:pPr>
              <w:adjustRightInd/>
              <w:snapToGrid/>
              <w:spacing w:line="240" w:lineRule="atLeast"/>
              <w:ind w:firstLine="0" w:firstLineChars="0"/>
              <w:jc w:val="center"/>
              <w:rPr>
                <w:rFonts w:ascii="Calibri" w:hAnsi="Calibri" w:eastAsia="宋体" w:cs="Times New Roman"/>
                <w:color w:val="auto"/>
                <w:kern w:val="0"/>
                <w:sz w:val="24"/>
                <w:highlight w:val="none"/>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FFCED">
            <w:pPr>
              <w:snapToGrid w:val="0"/>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color w:val="auto"/>
                <w:szCs w:val="21"/>
                <w:highlight w:val="none"/>
              </w:rPr>
              <w:t>《金属非金属矿山安全规程》（GB 16423-2020）第5.4.2.2条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64D9D">
            <w:pPr>
              <w:snapToGrid w:val="0"/>
              <w:rPr>
                <w:rFonts w:ascii="Times New Roman Regular" w:hAnsi="Times New Roman Regular" w:eastAsia="宋体" w:cs="Times New Roman Regular"/>
                <w:color w:val="auto"/>
                <w:kern w:val="2"/>
                <w:sz w:val="21"/>
                <w:szCs w:val="24"/>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26901">
            <w:pPr>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7E0D6297">
            <w:pPr>
              <w:jc w:val="center"/>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color w:val="auto"/>
                <w:szCs w:val="21"/>
                <w:highlight w:val="none"/>
              </w:rPr>
              <w:t>要求</w:t>
            </w:r>
          </w:p>
        </w:tc>
      </w:tr>
      <w:tr w14:paraId="25A41289">
        <w:trPr>
          <w:trHeight w:val="1274"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24AC9A3B">
            <w:pPr>
              <w:numPr>
                <w:ilvl w:val="0"/>
                <w:numId w:val="15"/>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77D8C">
            <w:pPr>
              <w:adjustRightInd w:val="0"/>
              <w:snapToGrid w:val="0"/>
              <w:rPr>
                <w:rFonts w:ascii="Times New Roman Regular" w:hAnsi="Times New Roman Regular" w:eastAsia="宋体" w:cs="Times New Roman Regular"/>
                <w:bCs/>
                <w:color w:val="auto"/>
                <w:kern w:val="2"/>
                <w:sz w:val="21"/>
                <w:szCs w:val="21"/>
                <w:highlight w:val="none"/>
                <w:lang w:val="en-US" w:eastAsia="zh-CN" w:bidi="ar-SA"/>
              </w:rPr>
            </w:pPr>
            <w:r>
              <w:rPr>
                <w:rFonts w:ascii="Times New Roman Regular" w:hAnsi="Times New Roman Regular" w:cs="Times New Roman Regular"/>
                <w:color w:val="auto"/>
                <w:highlight w:val="none"/>
              </w:rPr>
              <w:t>汽车运行应遵守，运行时不升降车斗。</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D2D07">
            <w:pPr>
              <w:adjustRightInd/>
              <w:snapToGrid/>
              <w:spacing w:line="240" w:lineRule="atLeast"/>
              <w:ind w:firstLine="0" w:firstLineChars="0"/>
              <w:jc w:val="center"/>
              <w:rPr>
                <w:rFonts w:ascii="Calibri" w:hAnsi="Calibri" w:eastAsia="宋体" w:cs="Times New Roman"/>
                <w:color w:val="auto"/>
                <w:kern w:val="0"/>
                <w:sz w:val="24"/>
                <w:highlight w:val="none"/>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CDDC5">
            <w:pPr>
              <w:adjustRightInd w:val="0"/>
              <w:snapToGrid w:val="0"/>
              <w:ind w:right="73" w:rightChars="35"/>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《金属非金属矿山安全规程》（GB 16423-2020）第5.4.2.6条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6E8F1">
            <w:pPr>
              <w:adjustRightInd w:val="0"/>
              <w:snapToGrid w:val="0"/>
              <w:rPr>
                <w:rFonts w:ascii="Times New Roman Regular" w:hAnsi="Times New Roman Regular" w:eastAsia="宋体" w:cs="Times New Roman Regular"/>
                <w:bCs/>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3DA2F">
            <w:pPr>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535E56C8">
            <w:pPr>
              <w:jc w:val="center"/>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color w:val="auto"/>
                <w:szCs w:val="21"/>
                <w:highlight w:val="none"/>
              </w:rPr>
              <w:t>要求</w:t>
            </w:r>
          </w:p>
        </w:tc>
      </w:tr>
      <w:tr w14:paraId="0C781D84">
        <w:trPr>
          <w:trHeight w:val="1202"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56B856B5">
            <w:pPr>
              <w:numPr>
                <w:ilvl w:val="0"/>
                <w:numId w:val="15"/>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30510">
            <w:pPr>
              <w:adjustRightInd w:val="0"/>
              <w:snapToGrid w:val="0"/>
              <w:rPr>
                <w:rFonts w:ascii="Times New Roman Regular" w:hAnsi="Times New Roman Regular" w:eastAsia="宋体" w:cs="Times New Roman Regular"/>
                <w:bCs/>
                <w:color w:val="auto"/>
                <w:kern w:val="2"/>
                <w:sz w:val="21"/>
                <w:szCs w:val="21"/>
                <w:highlight w:val="none"/>
                <w:lang w:val="en-US" w:eastAsia="zh-CN" w:bidi="ar-SA"/>
              </w:rPr>
            </w:pPr>
            <w:r>
              <w:rPr>
                <w:rFonts w:ascii="Times New Roman Regular" w:hAnsi="Times New Roman Regular" w:cs="Times New Roman Regular"/>
                <w:color w:val="auto"/>
                <w:highlight w:val="none"/>
              </w:rPr>
              <w:t>汽车运行应遵守，</w:t>
            </w:r>
            <w:r>
              <w:rPr>
                <w:rFonts w:ascii="Times New Roman Regular" w:hAnsi="Times New Roman Regular" w:cs="Times New Roman Regular"/>
                <w:bCs/>
                <w:color w:val="auto"/>
                <w:szCs w:val="21"/>
                <w:highlight w:val="none"/>
              </w:rPr>
              <w:t>不采用溜车方式发动车辆。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DD098">
            <w:pPr>
              <w:adjustRightInd/>
              <w:snapToGrid/>
              <w:spacing w:line="240" w:lineRule="atLeast"/>
              <w:ind w:firstLine="0" w:firstLineChars="0"/>
              <w:jc w:val="center"/>
              <w:rPr>
                <w:rFonts w:ascii="Calibri" w:hAnsi="Calibri" w:eastAsia="宋体" w:cs="Times New Roman"/>
                <w:color w:val="auto"/>
                <w:kern w:val="0"/>
                <w:sz w:val="24"/>
                <w:highlight w:val="none"/>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67EC5">
            <w:pPr>
              <w:adjustRightInd w:val="0"/>
              <w:snapToGrid w:val="0"/>
              <w:ind w:right="73" w:rightChars="35"/>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《金属非金属矿山安全规程》（GB 16423-2020）第5.4.2.6条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5129C">
            <w:pPr>
              <w:adjustRightInd w:val="0"/>
              <w:snapToGrid w:val="0"/>
              <w:rPr>
                <w:rFonts w:ascii="Times New Roman Regular" w:hAnsi="Times New Roman Regular" w:eastAsia="宋体" w:cs="Times New Roman Regular"/>
                <w:bCs/>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86745">
            <w:pPr>
              <w:jc w:val="center"/>
              <w:rPr>
                <w:rFonts w:ascii="Times New Roman Regular" w:hAnsi="Times New Roman Regular" w:eastAsia="宋体" w:cs="Times New Roman Regular"/>
                <w:color w:val="auto"/>
                <w:kern w:val="2"/>
                <w:sz w:val="21"/>
                <w:szCs w:val="18"/>
                <w:highlight w:val="none"/>
                <w:lang w:val="en-US" w:eastAsia="zh-CN" w:bidi="ar-SA"/>
              </w:rPr>
            </w:pPr>
            <w:r>
              <w:rPr>
                <w:rFonts w:ascii="Times New Roman Regular" w:hAnsi="Times New Roman Regular" w:cs="Times New Roman Regular"/>
                <w:color w:val="auto"/>
                <w:szCs w:val="18"/>
                <w:highlight w:val="none"/>
              </w:rPr>
              <w:t>符合要求</w:t>
            </w:r>
          </w:p>
        </w:tc>
      </w:tr>
      <w:tr w14:paraId="10BD9337">
        <w:trPr>
          <w:trHeight w:val="1294"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72E655AB">
            <w:pPr>
              <w:numPr>
                <w:ilvl w:val="0"/>
                <w:numId w:val="15"/>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0B9A8">
            <w:pPr>
              <w:adjustRightInd w:val="0"/>
              <w:snapToGrid w:val="0"/>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bCs/>
                <w:color w:val="auto"/>
                <w:szCs w:val="21"/>
                <w:highlight w:val="none"/>
              </w:rPr>
              <w:t>主要运输道路的急弯、陡坡、危险地段应设置警示标志。</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7C3BC">
            <w:pPr>
              <w:adjustRightInd/>
              <w:snapToGrid/>
              <w:spacing w:line="240" w:lineRule="atLeast"/>
              <w:ind w:firstLine="0" w:firstLineChars="0"/>
              <w:jc w:val="center"/>
              <w:rPr>
                <w:rFonts w:ascii="Calibri" w:hAnsi="Calibri" w:eastAsia="宋体" w:cs="Times New Roman"/>
                <w:color w:val="auto"/>
                <w:kern w:val="0"/>
                <w:sz w:val="24"/>
                <w:highlight w:val="none"/>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A61F1">
            <w:pP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highlight w:val="none"/>
              </w:rPr>
              <w:t>《金属非金属矿山安全规程》（GB 16423-2020）</w:t>
            </w:r>
            <w:r>
              <w:rPr>
                <w:rFonts w:ascii="Times New Roman Regular" w:hAnsi="Times New Roman Regular" w:cs="Times New Roman Regular"/>
                <w:color w:val="auto"/>
                <w:szCs w:val="21"/>
                <w:highlight w:val="none"/>
              </w:rPr>
              <w:t>第</w:t>
            </w:r>
            <w:r>
              <w:rPr>
                <w:rFonts w:ascii="Times New Roman Regular" w:hAnsi="Times New Roman Regular" w:cs="Times New Roman Regular"/>
                <w:color w:val="auto"/>
                <w:highlight w:val="none"/>
              </w:rPr>
              <w:t>5.4.2.3条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6E116">
            <w:pPr>
              <w:rPr>
                <w:rFonts w:ascii="Times New Roman Regular" w:hAnsi="Times New Roman Regular" w:eastAsia="宋体" w:cs="Times New Roman Regular"/>
                <w:bCs/>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E427E">
            <w:pPr>
              <w:jc w:val="center"/>
              <w:rPr>
                <w:rFonts w:ascii="Times New Roman Regular" w:hAnsi="Times New Roman Regular" w:eastAsia="宋体" w:cs="Times New Roman Regular"/>
                <w:color w:val="auto"/>
                <w:kern w:val="2"/>
                <w:sz w:val="21"/>
                <w:szCs w:val="18"/>
                <w:highlight w:val="none"/>
                <w:lang w:val="en-US" w:eastAsia="zh-CN" w:bidi="ar-SA"/>
              </w:rPr>
            </w:pPr>
            <w:r>
              <w:rPr>
                <w:rFonts w:ascii="Times New Roman Regular" w:hAnsi="Times New Roman Regular" w:cs="Times New Roman Regular"/>
                <w:color w:val="auto"/>
                <w:szCs w:val="18"/>
                <w:highlight w:val="none"/>
              </w:rPr>
              <w:t>符合要求</w:t>
            </w:r>
          </w:p>
        </w:tc>
      </w:tr>
    </w:tbl>
    <w:p w14:paraId="2330A7F7">
      <w:pPr>
        <w:bidi w:val="0"/>
        <w:rPr>
          <w:rFonts w:hint="eastAsia"/>
          <w:color w:val="auto"/>
          <w:highlight w:val="none"/>
          <w:lang w:val="zh-CN"/>
        </w:rPr>
      </w:pPr>
    </w:p>
    <w:p w14:paraId="3BD1B969">
      <w:pPr>
        <w:keepNext w:val="0"/>
        <w:keepLines w:val="0"/>
        <w:pageBreakBefore w:val="0"/>
        <w:widowControl w:val="0"/>
        <w:kinsoku/>
        <w:wordWrap/>
        <w:overflowPunct/>
        <w:topLinePunct w:val="0"/>
        <w:autoSpaceDE/>
        <w:autoSpaceDN/>
        <w:bidi w:val="0"/>
        <w:adjustRightInd w:val="0"/>
        <w:snapToGrid w:val="0"/>
        <w:spacing w:line="360" w:lineRule="auto"/>
        <w:ind w:firstLine="573"/>
        <w:textAlignment w:val="auto"/>
        <w:rPr>
          <w:rFonts w:ascii="Times New Roman Regular" w:hAnsi="Times New Roman Regular" w:cs="Times New Roman Regular"/>
          <w:bCs/>
          <w:color w:val="auto"/>
          <w:kern w:val="0"/>
          <w:sz w:val="28"/>
          <w:szCs w:val="28"/>
          <w:highlight w:val="none"/>
        </w:rPr>
      </w:pPr>
      <w:r>
        <w:rPr>
          <w:rFonts w:ascii="Times New Roman Regular" w:hAnsi="Times New Roman Regular" w:cs="Times New Roman Regular"/>
          <w:bCs/>
          <w:color w:val="auto"/>
          <w:kern w:val="0"/>
          <w:sz w:val="28"/>
          <w:szCs w:val="28"/>
          <w:highlight w:val="none"/>
        </w:rPr>
        <w:t>评价单元小结：</w:t>
      </w:r>
    </w:p>
    <w:p w14:paraId="77C2CF7A">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对该矿山矿岩运输单元进行了1</w:t>
      </w:r>
      <w:r>
        <w:rPr>
          <w:rFonts w:hint="eastAsia" w:ascii="Times New Roman Regular" w:hAnsi="Times New Roman Regular" w:cs="Times New Roman Regular"/>
          <w:color w:val="auto"/>
          <w:sz w:val="28"/>
          <w:szCs w:val="28"/>
          <w:highlight w:val="none"/>
          <w:lang w:val="en-US" w:eastAsia="zh-CN"/>
        </w:rPr>
        <w:t>6</w:t>
      </w:r>
      <w:r>
        <w:rPr>
          <w:rFonts w:ascii="Times New Roman Regular" w:hAnsi="Times New Roman Regular" w:cs="Times New Roman Regular"/>
          <w:color w:val="auto"/>
          <w:sz w:val="28"/>
          <w:szCs w:val="28"/>
          <w:highlight w:val="none"/>
        </w:rPr>
        <w:t>项检查，全部符合要求。检查结果表明，</w:t>
      </w:r>
      <w:r>
        <w:rPr>
          <w:rFonts w:hint="eastAsia" w:ascii="Times New Roman Regular" w:hAnsi="Times New Roman Regular" w:cs="Times New Roman Regular"/>
          <w:color w:val="auto"/>
          <w:sz w:val="28"/>
          <w:szCs w:val="28"/>
          <w:highlight w:val="none"/>
          <w:lang w:eastAsia="zh-CN"/>
        </w:rPr>
        <w:t>本溪市天慧矿业有限公司（玻璃用石英岩）露天开采建设项目</w:t>
      </w:r>
      <w:r>
        <w:rPr>
          <w:rFonts w:ascii="Times New Roman Regular" w:hAnsi="Times New Roman Regular" w:cs="Times New Roman Regular"/>
          <w:color w:val="auto"/>
          <w:sz w:val="28"/>
          <w:szCs w:val="28"/>
          <w:highlight w:val="none"/>
        </w:rPr>
        <w:t>矿岩运输单元符合设计要求，满足安全生产条件。</w:t>
      </w:r>
    </w:p>
    <w:p w14:paraId="3BF92422">
      <w:pPr>
        <w:pStyle w:val="3"/>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110" w:name="_Toc16566"/>
      <w:bookmarkStart w:id="111" w:name="_Toc6628"/>
      <w:bookmarkStart w:id="112" w:name="_Toc779510429"/>
      <w:bookmarkStart w:id="113" w:name="_Toc18332"/>
      <w:bookmarkStart w:id="114" w:name="_Toc26632"/>
      <w:r>
        <w:rPr>
          <w:rFonts w:ascii="Times New Roman Regular" w:hAnsi="Times New Roman Regular" w:eastAsia="黑体" w:cs="Times New Roman Regular"/>
          <w:color w:val="auto"/>
          <w:sz w:val="30"/>
          <w:highlight w:val="none"/>
        </w:rPr>
        <w:t>3.5</w:t>
      </w:r>
      <w:r>
        <w:rPr>
          <w:rFonts w:hint="eastAsia" w:ascii="Times New Roman Regular" w:hAnsi="Times New Roman Regular" w:eastAsia="黑体" w:cs="Times New Roman Regular"/>
          <w:color w:val="auto"/>
          <w:sz w:val="30"/>
          <w:highlight w:val="none"/>
          <w:lang w:val="en-US" w:eastAsia="zh-CN"/>
        </w:rPr>
        <w:t xml:space="preserve"> </w:t>
      </w:r>
      <w:r>
        <w:rPr>
          <w:rFonts w:ascii="Times New Roman Regular" w:hAnsi="Times New Roman Regular" w:eastAsia="黑体" w:cs="Times New Roman Regular"/>
          <w:color w:val="auto"/>
          <w:sz w:val="30"/>
          <w:highlight w:val="none"/>
        </w:rPr>
        <w:t>供配电系统</w:t>
      </w:r>
      <w:bookmarkEnd w:id="110"/>
      <w:bookmarkEnd w:id="111"/>
      <w:bookmarkEnd w:id="112"/>
      <w:bookmarkEnd w:id="113"/>
      <w:bookmarkEnd w:id="114"/>
    </w:p>
    <w:p w14:paraId="5FEBFFD2">
      <w:pPr>
        <w:spacing w:line="360" w:lineRule="auto"/>
        <w:ind w:firstLine="573"/>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对供配电系统单元采用安全检查表法进行评价，检查结果详见下表3.5-1。</w:t>
      </w:r>
    </w:p>
    <w:p w14:paraId="7BC20276">
      <w:pPr>
        <w:adjustRightInd w:val="0"/>
        <w:snapToGrid w:val="0"/>
        <w:spacing w:line="400" w:lineRule="exact"/>
        <w:jc w:val="center"/>
        <w:rPr>
          <w:rFonts w:hint="default" w:ascii="Times New Roman" w:hAnsi="Times New Roman" w:eastAsia="宋体" w:cs="Times New Roman"/>
          <w:bCs/>
          <w:color w:val="auto"/>
          <w:sz w:val="24"/>
          <w:szCs w:val="24"/>
          <w:highlight w:val="none"/>
          <w:lang w:val="zh-CN"/>
        </w:rPr>
      </w:pPr>
      <w:r>
        <w:rPr>
          <w:rFonts w:hint="default" w:ascii="Times New Roman" w:hAnsi="Times New Roman" w:eastAsia="宋体" w:cs="Times New Roman"/>
          <w:bCs/>
          <w:color w:val="auto"/>
          <w:sz w:val="24"/>
          <w:szCs w:val="24"/>
          <w:highlight w:val="none"/>
          <w:lang w:val="zh-CN"/>
        </w:rPr>
        <w:t xml:space="preserve">表3.5-1 </w:t>
      </w:r>
      <w:r>
        <w:rPr>
          <w:rFonts w:hint="eastAsia" w:ascii="Times New Roman" w:hAnsi="Times New Roman" w:cs="Times New Roman"/>
          <w:bCs/>
          <w:color w:val="auto"/>
          <w:sz w:val="24"/>
          <w:szCs w:val="24"/>
          <w:highlight w:val="none"/>
          <w:lang w:val="en-US" w:eastAsia="zh-CN"/>
        </w:rPr>
        <w:t xml:space="preserve"> </w:t>
      </w:r>
      <w:r>
        <w:rPr>
          <w:rFonts w:hint="default" w:ascii="Times New Roman" w:hAnsi="Times New Roman" w:eastAsia="宋体" w:cs="Times New Roman"/>
          <w:bCs/>
          <w:color w:val="auto"/>
          <w:sz w:val="24"/>
          <w:szCs w:val="24"/>
          <w:highlight w:val="none"/>
          <w:lang w:val="zh-CN"/>
        </w:rPr>
        <w:t>供配电单元安全检查表</w:t>
      </w:r>
    </w:p>
    <w:tbl>
      <w:tblPr>
        <w:tblStyle w:val="20"/>
        <w:tblW w:w="5153" w:type="pct"/>
        <w:jc w:val="center"/>
        <w:tblLayout w:type="fixed"/>
        <w:tblCellMar>
          <w:top w:w="0" w:type="dxa"/>
          <w:left w:w="108" w:type="dxa"/>
          <w:bottom w:w="0" w:type="dxa"/>
          <w:right w:w="108" w:type="dxa"/>
        </w:tblCellMar>
      </w:tblPr>
      <w:tblGrid>
        <w:gridCol w:w="601"/>
        <w:gridCol w:w="2113"/>
        <w:gridCol w:w="681"/>
        <w:gridCol w:w="1918"/>
        <w:gridCol w:w="2804"/>
        <w:gridCol w:w="667"/>
      </w:tblGrid>
      <w:tr w14:paraId="096C7F86">
        <w:trPr>
          <w:trHeight w:val="652" w:hRule="atLeast"/>
          <w:tblHeader/>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7C6B5FF8">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序号</w:t>
            </w:r>
          </w:p>
        </w:tc>
        <w:tc>
          <w:tcPr>
            <w:tcW w:w="2113" w:type="dxa"/>
            <w:tcBorders>
              <w:top w:val="single" w:color="000000" w:sz="4" w:space="0"/>
              <w:left w:val="single" w:color="000000" w:sz="4" w:space="0"/>
              <w:bottom w:val="single" w:color="000000" w:sz="4" w:space="0"/>
              <w:right w:val="single" w:color="000000" w:sz="4" w:space="0"/>
            </w:tcBorders>
            <w:vAlign w:val="center"/>
          </w:tcPr>
          <w:p w14:paraId="423E5653">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检查内容</w:t>
            </w:r>
          </w:p>
        </w:tc>
        <w:tc>
          <w:tcPr>
            <w:tcW w:w="681" w:type="dxa"/>
            <w:tcBorders>
              <w:top w:val="single" w:color="000000" w:sz="4" w:space="0"/>
              <w:left w:val="single" w:color="000000" w:sz="4" w:space="0"/>
              <w:bottom w:val="single" w:color="000000" w:sz="4" w:space="0"/>
              <w:right w:val="single" w:color="000000" w:sz="4" w:space="0"/>
            </w:tcBorders>
            <w:vAlign w:val="center"/>
          </w:tcPr>
          <w:p w14:paraId="48EC70E2">
            <w:pPr>
              <w:adjustRightInd/>
              <w:snapToGrid w:val="0"/>
              <w:spacing w:line="240" w:lineRule="exact"/>
              <w:ind w:firstLine="0" w:firstLineChars="0"/>
              <w:jc w:val="center"/>
              <w:rPr>
                <w:rFonts w:ascii="Times New Roman Regular" w:hAnsi="Times New Roman Regular" w:eastAsia="宋体" w:cs="Times New Roman Regular"/>
                <w:b/>
                <w:bCs/>
                <w:color w:val="auto"/>
                <w:sz w:val="21"/>
                <w:szCs w:val="21"/>
                <w:highlight w:val="none"/>
              </w:rPr>
            </w:pPr>
            <w:r>
              <w:rPr>
                <w:rFonts w:ascii="Times New Roman Regular" w:hAnsi="Times New Roman Regular" w:eastAsia="宋体" w:cs="Times New Roman Regular"/>
                <w:b/>
                <w:bCs/>
                <w:color w:val="auto"/>
                <w:sz w:val="21"/>
                <w:szCs w:val="21"/>
                <w:highlight w:val="none"/>
              </w:rPr>
              <w:t>检查类别</w:t>
            </w:r>
          </w:p>
        </w:tc>
        <w:tc>
          <w:tcPr>
            <w:tcW w:w="1918" w:type="dxa"/>
            <w:tcBorders>
              <w:top w:val="single" w:color="000000" w:sz="4" w:space="0"/>
              <w:left w:val="single" w:color="000000" w:sz="4" w:space="0"/>
              <w:bottom w:val="single" w:color="000000" w:sz="4" w:space="0"/>
              <w:right w:val="single" w:color="000000" w:sz="4" w:space="0"/>
            </w:tcBorders>
            <w:vAlign w:val="center"/>
          </w:tcPr>
          <w:p w14:paraId="109D02B1">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检查依据</w:t>
            </w:r>
          </w:p>
        </w:tc>
        <w:tc>
          <w:tcPr>
            <w:tcW w:w="2804" w:type="dxa"/>
            <w:tcBorders>
              <w:top w:val="single" w:color="000000" w:sz="4" w:space="0"/>
              <w:left w:val="single" w:color="000000" w:sz="4" w:space="0"/>
              <w:bottom w:val="single" w:color="000000" w:sz="4" w:space="0"/>
              <w:right w:val="single" w:color="000000" w:sz="4" w:space="0"/>
            </w:tcBorders>
            <w:vAlign w:val="center"/>
          </w:tcPr>
          <w:p w14:paraId="23531B72">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事实记录</w:t>
            </w:r>
          </w:p>
        </w:tc>
        <w:tc>
          <w:tcPr>
            <w:tcW w:w="667" w:type="dxa"/>
            <w:tcBorders>
              <w:top w:val="single" w:color="000000" w:sz="4" w:space="0"/>
              <w:left w:val="single" w:color="000000" w:sz="4" w:space="0"/>
              <w:bottom w:val="single" w:color="000000" w:sz="4" w:space="0"/>
              <w:right w:val="single" w:color="000000" w:sz="4" w:space="0"/>
            </w:tcBorders>
            <w:vAlign w:val="center"/>
          </w:tcPr>
          <w:p w14:paraId="451E51C8">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结论</w:t>
            </w:r>
          </w:p>
        </w:tc>
      </w:tr>
      <w:tr w14:paraId="796470C6">
        <w:trPr>
          <w:trHeight w:val="1663"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54276E48">
            <w:pPr>
              <w:numPr>
                <w:ilvl w:val="0"/>
                <w:numId w:val="16"/>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A062F">
            <w:pPr>
              <w:rPr>
                <w:rFonts w:hint="eastAsia" w:ascii="Times New Roman Regular" w:hAnsi="Times New Roman Regular" w:eastAsia="宋体" w:cs="Times New Roman Regular"/>
                <w:color w:val="auto"/>
                <w:kern w:val="2"/>
                <w:sz w:val="21"/>
                <w:szCs w:val="21"/>
                <w:highlight w:val="none"/>
                <w:lang w:val="en-US" w:eastAsia="zh-CN" w:bidi="ar-SA"/>
              </w:rPr>
            </w:pPr>
            <w:r>
              <w:rPr>
                <w:rFonts w:hint="eastAsia" w:ascii="Times New Roman Regular" w:hAnsi="Times New Roman Regular" w:cs="Times New Roman Regular"/>
                <w:color w:val="auto"/>
                <w:szCs w:val="21"/>
                <w:highlight w:val="none"/>
                <w:lang w:val="en-US" w:eastAsia="zh-CN"/>
              </w:rPr>
              <w:t>设计</w:t>
            </w:r>
            <w:r>
              <w:rPr>
                <w:rFonts w:hint="eastAsia" w:ascii="Times New Roman Regular" w:hAnsi="Times New Roman Regular" w:eastAsia="宋体" w:cs="Times New Roman Regular"/>
                <w:color w:val="auto"/>
                <w:szCs w:val="21"/>
                <w:highlight w:val="none"/>
                <w:lang w:eastAsia="zh-CN"/>
              </w:rPr>
              <w:t>利用矿山现有S11-500-10/0.4kv变压器可满足矿山用电需求。</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26C64">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color w:val="auto"/>
                <w:kern w:val="0"/>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CDBA3">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24018">
            <w:pPr>
              <w:rPr>
                <w:rFonts w:hint="default"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F7AEE">
            <w:pPr>
              <w:ind w:left="4" w:leftChars="0" w:hanging="31" w:firstLineChars="0"/>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符合要求</w:t>
            </w:r>
          </w:p>
        </w:tc>
      </w:tr>
      <w:tr w14:paraId="7820DA3A">
        <w:trPr>
          <w:trHeight w:val="972"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2CC412AA">
            <w:pPr>
              <w:numPr>
                <w:ilvl w:val="0"/>
                <w:numId w:val="16"/>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7D52E">
            <w:pPr>
              <w:rPr>
                <w:rFonts w:ascii="Times New Roman Regular" w:hAnsi="Times New Roman Regular" w:eastAsia="宋体" w:cs="Times New Roman Regular"/>
                <w:color w:val="auto"/>
                <w:kern w:val="2"/>
                <w:sz w:val="21"/>
                <w:szCs w:val="21"/>
                <w:highlight w:val="none"/>
                <w:lang w:val="en-US" w:eastAsia="zh-CN" w:bidi="ar-SA"/>
              </w:rPr>
            </w:pPr>
            <w:r>
              <w:rPr>
                <w:rFonts w:hint="eastAsia" w:ascii="Times New Roman Regular" w:hAnsi="Times New Roman Regular" w:cs="Times New Roman Regular"/>
                <w:color w:val="auto"/>
                <w:kern w:val="2"/>
                <w:sz w:val="21"/>
                <w:szCs w:val="21"/>
                <w:highlight w:val="none"/>
                <w:lang w:val="en-US" w:eastAsia="zh-CN" w:bidi="ar-SA"/>
              </w:rPr>
              <w:t>设计</w:t>
            </w:r>
            <w:r>
              <w:rPr>
                <w:rFonts w:hint="eastAsia" w:ascii="Times New Roman Regular" w:hAnsi="Times New Roman Regular" w:eastAsia="宋体" w:cs="Times New Roman Regular"/>
                <w:color w:val="auto"/>
                <w:kern w:val="2"/>
                <w:sz w:val="21"/>
                <w:szCs w:val="21"/>
                <w:highlight w:val="none"/>
                <w:lang w:val="en-US" w:eastAsia="zh-CN" w:bidi="ar-SA"/>
              </w:rPr>
              <w:t>选取YJV-4*185型电缆。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BDB31">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15FF9">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856D2">
            <w:pPr>
              <w:rPr>
                <w:rFonts w:hint="eastAsia"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2C854">
            <w:pPr>
              <w:ind w:left="4" w:leftChars="0" w:hanging="31" w:firstLineChars="0"/>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符合要求</w:t>
            </w:r>
          </w:p>
        </w:tc>
      </w:tr>
      <w:tr w14:paraId="10E30312">
        <w:trPr>
          <w:trHeight w:val="1474"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75884CA2">
            <w:pPr>
              <w:numPr>
                <w:ilvl w:val="0"/>
                <w:numId w:val="16"/>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04EDA">
            <w:pPr>
              <w:jc w:val="both"/>
              <w:rPr>
                <w:rFonts w:hint="eastAsia" w:ascii="Times New Roman Regular" w:hAnsi="Times New Roman Regular" w:eastAsia="宋体" w:cs="Times New Roman Regular"/>
                <w:color w:val="auto"/>
                <w:szCs w:val="21"/>
                <w:highlight w:val="none"/>
                <w:lang w:eastAsia="zh-CN"/>
              </w:rPr>
            </w:pPr>
            <w:r>
              <w:rPr>
                <w:rFonts w:hint="eastAsia" w:ascii="Times New Roman Regular" w:hAnsi="Times New Roman Regular" w:cs="Times New Roman Regular"/>
                <w:color w:val="auto"/>
                <w:szCs w:val="21"/>
                <w:highlight w:val="none"/>
                <w:lang w:val="en-US" w:eastAsia="zh-CN"/>
              </w:rPr>
              <w:t>设计要求在</w:t>
            </w:r>
            <w:r>
              <w:rPr>
                <w:rFonts w:hint="eastAsia" w:ascii="Times New Roman Regular" w:hAnsi="Times New Roman Regular" w:eastAsia="宋体" w:cs="Times New Roman Regular"/>
                <w:color w:val="auto"/>
                <w:szCs w:val="21"/>
                <w:highlight w:val="none"/>
                <w:lang w:eastAsia="zh-CN"/>
              </w:rPr>
              <w:t>裸带电体周围增加防护栅栏，并增设保护罩或遮拦及警示标志。</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0707F">
            <w:pPr>
              <w:adjustRightInd/>
              <w:snapToGrid/>
              <w:spacing w:line="240" w:lineRule="atLeast"/>
              <w:ind w:firstLine="0" w:firstLineChars="0"/>
              <w:jc w:val="center"/>
              <w:rPr>
                <w:color w:val="auto"/>
                <w:kern w:val="0"/>
                <w:sz w:val="24"/>
                <w:highlight w:val="none"/>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445DE">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1B219">
            <w:pPr>
              <w:rPr>
                <w:rFonts w:hint="default" w:ascii="Times New Roman Regular" w:hAnsi="Times New Roman Regular" w:cs="Times New Roman Regular"/>
                <w:color w:val="auto"/>
                <w:szCs w:val="21"/>
                <w:highlight w:val="none"/>
                <w:lang w:val="en-US" w:eastAsia="zh-CN"/>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6BB7C">
            <w:pPr>
              <w:ind w:left="4" w:leftChars="0" w:hanging="31" w:firstLineChars="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r w14:paraId="00F751B3">
        <w:trPr>
          <w:trHeight w:val="1488"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00F92C72">
            <w:pPr>
              <w:numPr>
                <w:ilvl w:val="0"/>
                <w:numId w:val="16"/>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29AEE">
            <w:pPr>
              <w:jc w:val="both"/>
              <w:rPr>
                <w:rFonts w:hint="eastAsia" w:ascii="Times New Roman Regular" w:hAnsi="Times New Roman Regular" w:cs="Times New Roman Regular"/>
                <w:color w:val="auto"/>
                <w:szCs w:val="21"/>
                <w:highlight w:val="none"/>
              </w:rPr>
            </w:pPr>
            <w:r>
              <w:rPr>
                <w:rFonts w:hint="eastAsia" w:ascii="Times New Roman Regular" w:hAnsi="Times New Roman Regular" w:cs="Times New Roman Regular"/>
                <w:color w:val="auto"/>
                <w:szCs w:val="21"/>
                <w:highlight w:val="none"/>
                <w:lang w:val="en-US" w:eastAsia="zh-CN"/>
              </w:rPr>
              <w:t>设计要求</w:t>
            </w:r>
            <w:r>
              <w:rPr>
                <w:rFonts w:hint="eastAsia" w:ascii="Times New Roman Regular" w:hAnsi="Times New Roman Regular" w:eastAsia="宋体" w:cs="Times New Roman Regular"/>
                <w:color w:val="auto"/>
                <w:szCs w:val="21"/>
                <w:highlight w:val="none"/>
                <w:lang w:eastAsia="zh-CN"/>
              </w:rPr>
              <w:t>地面所有用电设备有可能带电的金属外壳均应可靠接地。</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54A78">
            <w:pPr>
              <w:adjustRightInd/>
              <w:snapToGrid/>
              <w:spacing w:line="240" w:lineRule="atLeast"/>
              <w:ind w:firstLine="0" w:firstLineChars="0"/>
              <w:jc w:val="center"/>
              <w:rPr>
                <w:rFonts w:ascii="Calibri" w:hAnsi="Calibri" w:eastAsia="宋体" w:cs="Times New Roman"/>
                <w:color w:val="auto"/>
                <w:kern w:val="0"/>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2E23C">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F4C71">
            <w:pPr>
              <w:rPr>
                <w:rFonts w:hint="eastAsia" w:ascii="Times New Roman Regular" w:hAnsi="Times New Roman Regular" w:eastAsia="宋体" w:cs="Times New Roman Regular"/>
                <w:color w:val="auto"/>
                <w:szCs w:val="21"/>
                <w:highlight w:val="none"/>
                <w:lang w:val="en-US" w:eastAsia="zh-CN"/>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977EC">
            <w:pPr>
              <w:ind w:left="4" w:leftChars="0" w:hanging="31" w:firstLineChars="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r w14:paraId="2EB16F28">
        <w:trPr>
          <w:trHeight w:val="1286"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3BE8DFA9">
            <w:pPr>
              <w:numPr>
                <w:ilvl w:val="0"/>
                <w:numId w:val="16"/>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F48B9">
            <w:pPr>
              <w:jc w:val="both"/>
              <w:rPr>
                <w:rFonts w:hint="eastAsia" w:ascii="Times New Roman Regular" w:hAnsi="Times New Roman Regular" w:cs="Times New Roman Regular"/>
                <w:color w:val="auto"/>
                <w:szCs w:val="21"/>
                <w:highlight w:val="none"/>
              </w:rPr>
            </w:pPr>
            <w:r>
              <w:rPr>
                <w:rFonts w:hint="eastAsia" w:ascii="Times New Roman Regular" w:hAnsi="Times New Roman Regular" w:cs="Times New Roman Regular"/>
                <w:color w:val="auto"/>
                <w:szCs w:val="21"/>
                <w:highlight w:val="none"/>
                <w:lang w:val="en-US" w:eastAsia="zh-CN"/>
              </w:rPr>
              <w:t>设计要求</w:t>
            </w:r>
            <w:r>
              <w:rPr>
                <w:rFonts w:hint="eastAsia" w:ascii="Times New Roman Regular" w:hAnsi="Times New Roman Regular" w:eastAsia="宋体" w:cs="Times New Roman Regular"/>
                <w:color w:val="auto"/>
                <w:szCs w:val="21"/>
                <w:highlight w:val="none"/>
                <w:lang w:eastAsia="zh-CN"/>
              </w:rPr>
              <w:t>高压架空输电线路在进户处装设避雷器作防雷保护。</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E73ED">
            <w:pPr>
              <w:adjustRightInd/>
              <w:snapToGrid/>
              <w:spacing w:line="240" w:lineRule="atLeast"/>
              <w:ind w:firstLine="0" w:firstLineChars="0"/>
              <w:jc w:val="center"/>
              <w:rPr>
                <w:rFonts w:hAnsi="宋体"/>
                <w:color w:val="auto"/>
                <w:sz w:val="24"/>
                <w:highlight w:val="none"/>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2FAFA">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A2045">
            <w:pPr>
              <w:rPr>
                <w:rFonts w:hint="default" w:ascii="Times New Roman Regular" w:hAnsi="Times New Roman Regular" w:eastAsia="宋体" w:cs="Times New Roman Regular"/>
                <w:color w:val="auto"/>
                <w:szCs w:val="21"/>
                <w:highlight w:val="none"/>
                <w:lang w:val="en-US" w:eastAsia="zh-CN"/>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D750F">
            <w:pPr>
              <w:ind w:left="4" w:leftChars="0" w:hanging="31" w:firstLineChars="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bl>
    <w:p w14:paraId="1066C4F5">
      <w:pPr>
        <w:bidi w:val="0"/>
        <w:rPr>
          <w:rFonts w:hint="default"/>
          <w:color w:val="auto"/>
          <w:highlight w:val="none"/>
          <w:lang w:val="zh-CN"/>
        </w:rPr>
      </w:pPr>
    </w:p>
    <w:p w14:paraId="2DA9CFA1">
      <w:pPr>
        <w:keepNext w:val="0"/>
        <w:keepLines w:val="0"/>
        <w:pageBreakBefore w:val="0"/>
        <w:widowControl w:val="0"/>
        <w:kinsoku/>
        <w:wordWrap/>
        <w:overflowPunct/>
        <w:topLinePunct w:val="0"/>
        <w:autoSpaceDE/>
        <w:autoSpaceDN/>
        <w:bidi w:val="0"/>
        <w:adjustRightInd w:val="0"/>
        <w:snapToGrid w:val="0"/>
        <w:spacing w:line="360" w:lineRule="auto"/>
        <w:ind w:firstLine="573"/>
        <w:textAlignment w:val="auto"/>
        <w:rPr>
          <w:rFonts w:ascii="Times New Roman Regular" w:hAnsi="Times New Roman Regular" w:cs="Times New Roman Regular"/>
          <w:bCs/>
          <w:color w:val="auto"/>
          <w:kern w:val="0"/>
          <w:sz w:val="28"/>
          <w:szCs w:val="28"/>
          <w:highlight w:val="none"/>
        </w:rPr>
      </w:pPr>
      <w:r>
        <w:rPr>
          <w:rFonts w:ascii="Times New Roman Regular" w:hAnsi="Times New Roman Regular" w:cs="Times New Roman Regular"/>
          <w:bCs/>
          <w:color w:val="auto"/>
          <w:kern w:val="0"/>
          <w:sz w:val="28"/>
          <w:szCs w:val="28"/>
          <w:highlight w:val="none"/>
        </w:rPr>
        <w:t>评价单元小结：</w:t>
      </w:r>
    </w:p>
    <w:p w14:paraId="668F2C47">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对该矿山供配电单元进行了</w:t>
      </w:r>
      <w:r>
        <w:rPr>
          <w:rFonts w:hint="eastAsia" w:ascii="Times New Roman Regular" w:hAnsi="Times New Roman Regular" w:cs="Times New Roman Regular"/>
          <w:color w:val="auto"/>
          <w:sz w:val="28"/>
          <w:szCs w:val="28"/>
          <w:highlight w:val="none"/>
          <w:lang w:val="en-US" w:eastAsia="zh-CN"/>
        </w:rPr>
        <w:t>5</w:t>
      </w:r>
      <w:r>
        <w:rPr>
          <w:rFonts w:ascii="Times New Roman Regular" w:hAnsi="Times New Roman Regular" w:cs="Times New Roman Regular"/>
          <w:color w:val="auto"/>
          <w:sz w:val="28"/>
          <w:szCs w:val="28"/>
          <w:highlight w:val="none"/>
        </w:rPr>
        <w:t>项检查，全部符合要求。检查结果表明，</w:t>
      </w:r>
      <w:r>
        <w:rPr>
          <w:rFonts w:hint="eastAsia" w:ascii="Times New Roman Regular" w:hAnsi="Times New Roman Regular" w:cs="Times New Roman Regular"/>
          <w:color w:val="auto"/>
          <w:sz w:val="28"/>
          <w:szCs w:val="28"/>
          <w:highlight w:val="none"/>
          <w:lang w:eastAsia="zh-CN"/>
        </w:rPr>
        <w:t>本溪市天慧矿业有限公司（玻璃用石英岩）露天开采建设项目</w:t>
      </w:r>
      <w:r>
        <w:rPr>
          <w:rFonts w:ascii="Times New Roman Regular" w:hAnsi="Times New Roman Regular" w:cs="Times New Roman Regular"/>
          <w:color w:val="auto"/>
          <w:sz w:val="28"/>
          <w:szCs w:val="28"/>
          <w:highlight w:val="none"/>
        </w:rPr>
        <w:t>矿山供配电系统单元符合设计要求，满足安全生产条件。</w:t>
      </w:r>
    </w:p>
    <w:p w14:paraId="1DA28300">
      <w:pPr>
        <w:pStyle w:val="3"/>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115" w:name="_Toc21421"/>
      <w:bookmarkStart w:id="116" w:name="_Toc1581533503"/>
      <w:bookmarkStart w:id="117" w:name="_Toc30543"/>
      <w:r>
        <w:rPr>
          <w:rFonts w:ascii="Times New Roman Regular" w:hAnsi="Times New Roman Regular" w:eastAsia="黑体" w:cs="Times New Roman Regular"/>
          <w:color w:val="auto"/>
          <w:sz w:val="30"/>
          <w:highlight w:val="none"/>
        </w:rPr>
        <w:t>3.6</w:t>
      </w:r>
      <w:r>
        <w:rPr>
          <w:rFonts w:hint="eastAsia" w:ascii="Times New Roman Regular" w:hAnsi="Times New Roman Regular" w:eastAsia="黑体" w:cs="Times New Roman Regular"/>
          <w:color w:val="auto"/>
          <w:sz w:val="30"/>
          <w:highlight w:val="none"/>
          <w:lang w:val="en-US" w:eastAsia="zh-CN"/>
        </w:rPr>
        <w:t xml:space="preserve"> </w:t>
      </w:r>
      <w:r>
        <w:rPr>
          <w:rFonts w:ascii="Times New Roman Regular" w:hAnsi="Times New Roman Regular" w:eastAsia="黑体" w:cs="Times New Roman Regular"/>
          <w:color w:val="auto"/>
          <w:sz w:val="30"/>
          <w:highlight w:val="none"/>
        </w:rPr>
        <w:t>总平面布置</w:t>
      </w:r>
      <w:bookmarkEnd w:id="115"/>
      <w:bookmarkEnd w:id="116"/>
      <w:bookmarkEnd w:id="117"/>
    </w:p>
    <w:p w14:paraId="7E885D5B">
      <w:pPr>
        <w:pStyle w:val="4"/>
        <w:rPr>
          <w:rFonts w:ascii="Times New Roman Regular" w:hAnsi="Times New Roman Regular" w:cs="Times New Roman Regular"/>
          <w:color w:val="auto"/>
          <w:highlight w:val="none"/>
        </w:rPr>
      </w:pPr>
      <w:bookmarkStart w:id="118" w:name="_Toc86052394"/>
      <w:r>
        <w:rPr>
          <w:rFonts w:ascii="Times New Roman Regular" w:hAnsi="Times New Roman Regular" w:cs="Times New Roman Regular"/>
          <w:color w:val="auto"/>
          <w:highlight w:val="none"/>
        </w:rPr>
        <w:t>3.6.1</w:t>
      </w:r>
      <w:r>
        <w:rPr>
          <w:rFonts w:hint="eastAsia" w:ascii="Times New Roman Regular" w:hAnsi="Times New Roman Regular" w:cs="Times New Roman Regular"/>
          <w:color w:val="auto"/>
          <w:highlight w:val="none"/>
          <w:lang w:val="en-US" w:eastAsia="zh-CN"/>
        </w:rPr>
        <w:t xml:space="preserve"> </w:t>
      </w:r>
      <w:r>
        <w:rPr>
          <w:rFonts w:ascii="Times New Roman Regular" w:hAnsi="Times New Roman Regular" w:cs="Times New Roman Regular"/>
          <w:color w:val="auto"/>
          <w:highlight w:val="none"/>
        </w:rPr>
        <w:t>工业场地</w:t>
      </w:r>
      <w:bookmarkEnd w:id="118"/>
    </w:p>
    <w:p w14:paraId="50725B67">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通过现场检查，编制总平面布置单元安全检查表如表3.6-1所示。</w:t>
      </w:r>
    </w:p>
    <w:p w14:paraId="4E295542">
      <w:pPr>
        <w:adjustRightInd w:val="0"/>
        <w:snapToGrid w:val="0"/>
        <w:spacing w:line="400" w:lineRule="exact"/>
        <w:jc w:val="center"/>
        <w:rPr>
          <w:rFonts w:hint="default" w:ascii="Times New Roman" w:hAnsi="Times New Roman" w:eastAsia="宋体" w:cs="Times New Roman"/>
          <w:bCs/>
          <w:color w:val="auto"/>
          <w:sz w:val="21"/>
          <w:szCs w:val="21"/>
          <w:highlight w:val="none"/>
          <w:lang w:val="zh-CN"/>
        </w:rPr>
      </w:pPr>
      <w:r>
        <w:rPr>
          <w:rFonts w:hint="default" w:ascii="Times New Roman" w:hAnsi="Times New Roman" w:eastAsia="宋体" w:cs="Times New Roman"/>
          <w:bCs/>
          <w:color w:val="auto"/>
          <w:sz w:val="21"/>
          <w:szCs w:val="21"/>
          <w:highlight w:val="none"/>
          <w:lang w:val="zh-CN"/>
        </w:rPr>
        <w:t xml:space="preserve">表3.6-1 </w:t>
      </w:r>
      <w:r>
        <w:rPr>
          <w:rFonts w:hint="eastAsia" w:ascii="Times New Roman" w:hAnsi="Times New Roman" w:cs="Times New Roman"/>
          <w:bCs/>
          <w:color w:val="auto"/>
          <w:sz w:val="21"/>
          <w:szCs w:val="21"/>
          <w:highlight w:val="none"/>
          <w:lang w:val="en-US" w:eastAsia="zh-CN"/>
        </w:rPr>
        <w:t xml:space="preserve"> </w:t>
      </w:r>
      <w:r>
        <w:rPr>
          <w:rFonts w:hint="default" w:ascii="Times New Roman" w:hAnsi="Times New Roman" w:eastAsia="宋体" w:cs="Times New Roman"/>
          <w:bCs/>
          <w:color w:val="auto"/>
          <w:sz w:val="21"/>
          <w:szCs w:val="21"/>
          <w:highlight w:val="none"/>
          <w:lang w:val="zh-CN"/>
        </w:rPr>
        <w:t>总平面布置单元安全检查表</w:t>
      </w:r>
    </w:p>
    <w:tbl>
      <w:tblPr>
        <w:tblStyle w:val="20"/>
        <w:tblW w:w="5153" w:type="pct"/>
        <w:jc w:val="center"/>
        <w:tblLayout w:type="fixed"/>
        <w:tblCellMar>
          <w:top w:w="0" w:type="dxa"/>
          <w:left w:w="108" w:type="dxa"/>
          <w:bottom w:w="0" w:type="dxa"/>
          <w:right w:w="108" w:type="dxa"/>
        </w:tblCellMar>
      </w:tblPr>
      <w:tblGrid>
        <w:gridCol w:w="601"/>
        <w:gridCol w:w="2113"/>
        <w:gridCol w:w="681"/>
        <w:gridCol w:w="1918"/>
        <w:gridCol w:w="2804"/>
        <w:gridCol w:w="667"/>
      </w:tblGrid>
      <w:tr w14:paraId="5C9A8338">
        <w:trPr>
          <w:trHeight w:val="652" w:hRule="atLeast"/>
          <w:tblHeader/>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7770D981">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序号</w:t>
            </w:r>
          </w:p>
        </w:tc>
        <w:tc>
          <w:tcPr>
            <w:tcW w:w="2113" w:type="dxa"/>
            <w:tcBorders>
              <w:top w:val="single" w:color="000000" w:sz="4" w:space="0"/>
              <w:left w:val="single" w:color="000000" w:sz="4" w:space="0"/>
              <w:bottom w:val="single" w:color="000000" w:sz="4" w:space="0"/>
              <w:right w:val="single" w:color="000000" w:sz="4" w:space="0"/>
            </w:tcBorders>
            <w:vAlign w:val="center"/>
          </w:tcPr>
          <w:p w14:paraId="65D23418">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检查内容</w:t>
            </w:r>
          </w:p>
        </w:tc>
        <w:tc>
          <w:tcPr>
            <w:tcW w:w="681" w:type="dxa"/>
            <w:tcBorders>
              <w:top w:val="single" w:color="000000" w:sz="4" w:space="0"/>
              <w:left w:val="single" w:color="000000" w:sz="4" w:space="0"/>
              <w:bottom w:val="single" w:color="000000" w:sz="4" w:space="0"/>
              <w:right w:val="single" w:color="000000" w:sz="4" w:space="0"/>
            </w:tcBorders>
            <w:vAlign w:val="center"/>
          </w:tcPr>
          <w:p w14:paraId="1C37591E">
            <w:pPr>
              <w:adjustRightInd/>
              <w:snapToGrid w:val="0"/>
              <w:spacing w:line="240" w:lineRule="exact"/>
              <w:ind w:firstLine="0" w:firstLineChars="0"/>
              <w:jc w:val="center"/>
              <w:rPr>
                <w:rFonts w:ascii="Times New Roman Regular" w:hAnsi="Times New Roman Regular" w:eastAsia="宋体" w:cs="Times New Roman Regular"/>
                <w:b/>
                <w:bCs/>
                <w:color w:val="auto"/>
                <w:sz w:val="21"/>
                <w:szCs w:val="21"/>
                <w:highlight w:val="none"/>
              </w:rPr>
            </w:pPr>
            <w:r>
              <w:rPr>
                <w:rFonts w:ascii="Times New Roman Regular" w:hAnsi="Times New Roman Regular" w:eastAsia="宋体" w:cs="Times New Roman Regular"/>
                <w:b/>
                <w:bCs/>
                <w:color w:val="auto"/>
                <w:sz w:val="21"/>
                <w:szCs w:val="21"/>
                <w:highlight w:val="none"/>
              </w:rPr>
              <w:t>检查类别</w:t>
            </w:r>
          </w:p>
        </w:tc>
        <w:tc>
          <w:tcPr>
            <w:tcW w:w="1918" w:type="dxa"/>
            <w:tcBorders>
              <w:top w:val="single" w:color="000000" w:sz="4" w:space="0"/>
              <w:left w:val="single" w:color="000000" w:sz="4" w:space="0"/>
              <w:bottom w:val="single" w:color="000000" w:sz="4" w:space="0"/>
              <w:right w:val="single" w:color="000000" w:sz="4" w:space="0"/>
            </w:tcBorders>
            <w:vAlign w:val="center"/>
          </w:tcPr>
          <w:p w14:paraId="02EDB807">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检查依据</w:t>
            </w:r>
          </w:p>
        </w:tc>
        <w:tc>
          <w:tcPr>
            <w:tcW w:w="2804" w:type="dxa"/>
            <w:tcBorders>
              <w:top w:val="single" w:color="000000" w:sz="4" w:space="0"/>
              <w:left w:val="single" w:color="000000" w:sz="4" w:space="0"/>
              <w:bottom w:val="single" w:color="000000" w:sz="4" w:space="0"/>
              <w:right w:val="single" w:color="000000" w:sz="4" w:space="0"/>
            </w:tcBorders>
            <w:vAlign w:val="center"/>
          </w:tcPr>
          <w:p w14:paraId="452210F1">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事实记录</w:t>
            </w:r>
          </w:p>
        </w:tc>
        <w:tc>
          <w:tcPr>
            <w:tcW w:w="667" w:type="dxa"/>
            <w:tcBorders>
              <w:top w:val="single" w:color="000000" w:sz="4" w:space="0"/>
              <w:left w:val="single" w:color="000000" w:sz="4" w:space="0"/>
              <w:bottom w:val="single" w:color="000000" w:sz="4" w:space="0"/>
              <w:right w:val="single" w:color="000000" w:sz="4" w:space="0"/>
            </w:tcBorders>
            <w:vAlign w:val="center"/>
          </w:tcPr>
          <w:p w14:paraId="5E51D027">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结论</w:t>
            </w:r>
          </w:p>
        </w:tc>
      </w:tr>
      <w:tr w14:paraId="6027A7EC">
        <w:trPr>
          <w:trHeight w:val="1395"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190829F3">
            <w:pPr>
              <w:numPr>
                <w:ilvl w:val="0"/>
                <w:numId w:val="17"/>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59466">
            <w:pPr>
              <w:spacing w:line="240" w:lineRule="exact"/>
              <w:rPr>
                <w:rFonts w:ascii="Times New Roman Regular" w:hAnsi="Times New Roman Regular" w:eastAsia="宋体" w:cs="Times New Roman Regular"/>
                <w:color w:val="auto"/>
                <w:kern w:val="2"/>
                <w:sz w:val="21"/>
                <w:szCs w:val="21"/>
                <w:highlight w:val="none"/>
                <w:lang w:val="en-US" w:eastAsia="zh-CN" w:bidi="ar-SA"/>
              </w:rPr>
            </w:pPr>
            <w:r>
              <w:rPr>
                <w:rFonts w:hint="eastAsia" w:ascii="Times New Roman Regular" w:hAnsi="Times New Roman Regular" w:cs="Times New Roman Regular"/>
                <w:color w:val="auto"/>
                <w:szCs w:val="21"/>
                <w:highlight w:val="none"/>
              </w:rPr>
              <w:t>矿山破碎系统位于矿区内东南侧，现已改造为无人值守车间。</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492AD">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A224F">
            <w:pPr>
              <w:snapToGrid w:val="0"/>
              <w:jc w:val="center"/>
              <w:rPr>
                <w:rFonts w:ascii="Times New Roman Regular" w:hAnsi="Times New Roman Regular" w:eastAsia="宋体" w:cs="Times New Roman Regular"/>
                <w:b/>
                <w:bCs/>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8B91E">
            <w:pPr>
              <w:spacing w:line="240" w:lineRule="exact"/>
              <w:rPr>
                <w:rFonts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B86DA">
            <w:pPr>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kern w:val="0"/>
                <w:szCs w:val="21"/>
                <w:highlight w:val="none"/>
              </w:rPr>
              <w:t>符合</w:t>
            </w:r>
          </w:p>
          <w:p w14:paraId="02A0F94D">
            <w:pPr>
              <w:tabs>
                <w:tab w:val="left" w:pos="1260"/>
                <w:tab w:val="left" w:pos="1440"/>
              </w:tabs>
              <w:spacing w:line="240" w:lineRule="exact"/>
              <w:jc w:val="center"/>
              <w:rPr>
                <w:rFonts w:ascii="Times New Roman Regular" w:hAnsi="Times New Roman Regular" w:eastAsia="宋体" w:cs="Times New Roman Regular"/>
                <w:b/>
                <w:bCs/>
                <w:color w:val="auto"/>
                <w:kern w:val="2"/>
                <w:sz w:val="21"/>
                <w:szCs w:val="21"/>
                <w:highlight w:val="none"/>
                <w:lang w:val="en-US" w:eastAsia="zh-CN" w:bidi="ar-SA"/>
              </w:rPr>
            </w:pPr>
            <w:r>
              <w:rPr>
                <w:rFonts w:ascii="Times New Roman Regular" w:hAnsi="Times New Roman Regular" w:cs="Times New Roman Regular"/>
                <w:color w:val="auto"/>
                <w:kern w:val="0"/>
                <w:szCs w:val="21"/>
                <w:highlight w:val="none"/>
              </w:rPr>
              <w:t>要求</w:t>
            </w:r>
          </w:p>
        </w:tc>
      </w:tr>
      <w:tr w14:paraId="04C43E57">
        <w:trPr>
          <w:trHeight w:val="943"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3371D753">
            <w:pPr>
              <w:numPr>
                <w:ilvl w:val="0"/>
                <w:numId w:val="17"/>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9BA41">
            <w:pPr>
              <w:spacing w:line="240" w:lineRule="exact"/>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矿区用油由油罐车运送，剩余油量返回到当地供销商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68D76">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AA4FE">
            <w:pPr>
              <w:snapToGrid w:val="0"/>
              <w:jc w:val="center"/>
              <w:rPr>
                <w:rFonts w:ascii="Times New Roman Regular" w:hAnsi="Times New Roman Regular" w:eastAsia="宋体" w:cs="Times New Roman Regular"/>
                <w:b/>
                <w:bCs/>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500E9">
            <w:pPr>
              <w:spacing w:line="240" w:lineRule="exact"/>
              <w:rPr>
                <w:rFonts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11091">
            <w:pPr>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kern w:val="0"/>
                <w:szCs w:val="21"/>
                <w:highlight w:val="none"/>
              </w:rPr>
              <w:t>符合</w:t>
            </w:r>
          </w:p>
          <w:p w14:paraId="606D0A7C">
            <w:pPr>
              <w:spacing w:line="240" w:lineRule="exact"/>
              <w:jc w:val="center"/>
              <w:rPr>
                <w:rFonts w:ascii="Times New Roman Regular" w:hAnsi="Times New Roman Regular" w:eastAsia="宋体" w:cs="Times New Roman Regular"/>
                <w:b/>
                <w:bCs/>
                <w:color w:val="auto"/>
                <w:kern w:val="2"/>
                <w:sz w:val="21"/>
                <w:szCs w:val="21"/>
                <w:highlight w:val="none"/>
                <w:lang w:val="en-US" w:eastAsia="zh-CN" w:bidi="ar-SA"/>
              </w:rPr>
            </w:pPr>
            <w:r>
              <w:rPr>
                <w:rFonts w:ascii="Times New Roman Regular" w:hAnsi="Times New Roman Regular" w:cs="Times New Roman Regular"/>
                <w:color w:val="auto"/>
                <w:kern w:val="0"/>
                <w:szCs w:val="21"/>
                <w:highlight w:val="none"/>
              </w:rPr>
              <w:t>要求</w:t>
            </w:r>
          </w:p>
        </w:tc>
      </w:tr>
      <w:tr w14:paraId="036DEB4E">
        <w:trPr>
          <w:trHeight w:val="1360"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13E4886D">
            <w:pPr>
              <w:numPr>
                <w:ilvl w:val="0"/>
                <w:numId w:val="17"/>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FF992">
            <w:pPr>
              <w:spacing w:line="240" w:lineRule="exact"/>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eastAsia="宋体" w:cs="Times New Roman Regular"/>
                <w:color w:val="auto"/>
                <w:szCs w:val="21"/>
                <w:highlight w:val="none"/>
              </w:rPr>
              <w:t>爆破器材由爆破技术员负责使用，由爆破器材保管员负责运输、回收及保存，矿区内不设置炸药库</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566AC">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DE73F">
            <w:pPr>
              <w:snapToGrid w:val="0"/>
              <w:jc w:val="center"/>
              <w:rPr>
                <w:rFonts w:ascii="Times New Roman Regular" w:hAnsi="Times New Roman Regular" w:eastAsia="宋体" w:cs="Times New Roman Regular"/>
                <w:b/>
                <w:bCs/>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91BA9">
            <w:pPr>
              <w:spacing w:line="240" w:lineRule="exact"/>
              <w:rPr>
                <w:rFonts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41659">
            <w:pPr>
              <w:tabs>
                <w:tab w:val="left" w:pos="1260"/>
                <w:tab w:val="left" w:pos="1440"/>
              </w:tabs>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071A0A71">
            <w:pPr>
              <w:tabs>
                <w:tab w:val="left" w:pos="1260"/>
                <w:tab w:val="left" w:pos="1440"/>
              </w:tabs>
              <w:spacing w:line="240" w:lineRule="exact"/>
              <w:jc w:val="center"/>
              <w:rPr>
                <w:rFonts w:ascii="Times New Roman Regular" w:hAnsi="Times New Roman Regular" w:eastAsia="宋体" w:cs="Times New Roman Regular"/>
                <w:b/>
                <w:bCs/>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587B2B0E">
        <w:trPr>
          <w:trHeight w:val="1596"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73085D77">
            <w:pPr>
              <w:numPr>
                <w:ilvl w:val="0"/>
                <w:numId w:val="17"/>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8CBA5">
            <w:pPr>
              <w:tabs>
                <w:tab w:val="left" w:pos="1260"/>
                <w:tab w:val="left" w:pos="1440"/>
              </w:tabs>
              <w:spacing w:line="240" w:lineRule="exact"/>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color w:val="auto"/>
                <w:szCs w:val="21"/>
                <w:highlight w:val="none"/>
              </w:rPr>
              <w:t>厂址选择应符合国家的工业布局、城乡总体规划及土地利用总体规划的要求，并按照国家规定的程序进行。</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D3800">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2A90B">
            <w:pPr>
              <w:tabs>
                <w:tab w:val="left" w:pos="1260"/>
                <w:tab w:val="left" w:pos="1440"/>
              </w:tabs>
              <w:spacing w:line="240" w:lineRule="exact"/>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color w:val="auto"/>
                <w:kern w:val="0"/>
                <w:szCs w:val="21"/>
                <w:highlight w:val="none"/>
              </w:rPr>
              <w:t>《工业企业总平面设计规范》</w:t>
            </w:r>
            <w:r>
              <w:rPr>
                <w:rFonts w:ascii="Times New Roman Regular" w:hAnsi="Times New Roman Regular" w:cs="Times New Roman Regular"/>
                <w:color w:val="auto"/>
                <w:w w:val="90"/>
                <w:kern w:val="0"/>
                <w:szCs w:val="21"/>
                <w:highlight w:val="none"/>
              </w:rPr>
              <w:t>GB 50187- 2012</w:t>
            </w:r>
            <w:r>
              <w:rPr>
                <w:rFonts w:ascii="Times New Roman Regular" w:hAnsi="Times New Roman Regular" w:cs="Times New Roman Regular"/>
                <w:color w:val="auto"/>
                <w:kern w:val="0"/>
                <w:szCs w:val="21"/>
                <w:highlight w:val="none"/>
              </w:rPr>
              <w:t>第3.0.1条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49A7D">
            <w:pPr>
              <w:tabs>
                <w:tab w:val="left" w:pos="1260"/>
                <w:tab w:val="left" w:pos="1440"/>
              </w:tabs>
              <w:spacing w:line="240" w:lineRule="exact"/>
              <w:rPr>
                <w:rFonts w:ascii="Times New Roman Regular" w:hAnsi="Times New Roman Regular" w:eastAsia="宋体" w:cs="Times New Roman Regular"/>
                <w:color w:val="auto"/>
                <w:kern w:val="2"/>
                <w:sz w:val="21"/>
                <w:szCs w:val="24"/>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EAC36">
            <w:pPr>
              <w:tabs>
                <w:tab w:val="left" w:pos="1260"/>
                <w:tab w:val="left" w:pos="1440"/>
              </w:tabs>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6DB79BB2">
            <w:pPr>
              <w:tabs>
                <w:tab w:val="left" w:pos="1260"/>
                <w:tab w:val="left" w:pos="1440"/>
              </w:tabs>
              <w:spacing w:line="240" w:lineRule="exact"/>
              <w:jc w:val="center"/>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color w:val="auto"/>
                <w:szCs w:val="21"/>
                <w:highlight w:val="none"/>
              </w:rPr>
              <w:t>要求</w:t>
            </w:r>
          </w:p>
        </w:tc>
      </w:tr>
      <w:tr w14:paraId="37456AA5">
        <w:trPr>
          <w:trHeight w:val="2098"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3E99C44D">
            <w:pPr>
              <w:numPr>
                <w:ilvl w:val="0"/>
                <w:numId w:val="17"/>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B711F">
            <w:pPr>
              <w:tabs>
                <w:tab w:val="left" w:pos="1260"/>
                <w:tab w:val="left" w:pos="1440"/>
              </w:tabs>
              <w:spacing w:line="240" w:lineRule="exact"/>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color w:val="auto"/>
                <w:szCs w:val="21"/>
                <w:highlight w:val="none"/>
              </w:rPr>
              <w:t>厂址应具有满足生产、生活及发展所必需的水源和电源。水源和电源与厂址之间的管线连接应短捷，且用水、用电量大的工业企业宜靠近水源及电源地。</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0E619">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AA1E1">
            <w:pPr>
              <w:tabs>
                <w:tab w:val="left" w:pos="1260"/>
                <w:tab w:val="left" w:pos="1440"/>
              </w:tabs>
              <w:spacing w:line="240" w:lineRule="exact"/>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color w:val="auto"/>
                <w:kern w:val="0"/>
                <w:szCs w:val="21"/>
                <w:highlight w:val="none"/>
              </w:rPr>
              <w:t>《工业企业总平面设计规范》</w:t>
            </w:r>
            <w:r>
              <w:rPr>
                <w:rFonts w:ascii="Times New Roman Regular" w:hAnsi="Times New Roman Regular" w:cs="Times New Roman Regular"/>
                <w:color w:val="auto"/>
                <w:w w:val="90"/>
                <w:kern w:val="0"/>
                <w:szCs w:val="21"/>
                <w:highlight w:val="none"/>
              </w:rPr>
              <w:t>GB 50187- 2012</w:t>
            </w:r>
            <w:r>
              <w:rPr>
                <w:rFonts w:ascii="Times New Roman Regular" w:hAnsi="Times New Roman Regular" w:cs="Times New Roman Regular"/>
                <w:color w:val="auto"/>
                <w:kern w:val="0"/>
                <w:szCs w:val="21"/>
                <w:highlight w:val="none"/>
              </w:rPr>
              <w:t>第3.0.6条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151CD">
            <w:pPr>
              <w:tabs>
                <w:tab w:val="left" w:pos="1260"/>
                <w:tab w:val="left" w:pos="1440"/>
              </w:tabs>
              <w:spacing w:line="240" w:lineRule="exact"/>
              <w:rPr>
                <w:rFonts w:ascii="Times New Roman Regular" w:hAnsi="Times New Roman Regular" w:eastAsia="宋体" w:cs="Times New Roman Regular"/>
                <w:color w:val="auto"/>
                <w:kern w:val="2"/>
                <w:sz w:val="21"/>
                <w:szCs w:val="24"/>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38632">
            <w:pPr>
              <w:tabs>
                <w:tab w:val="left" w:pos="1260"/>
                <w:tab w:val="left" w:pos="1440"/>
              </w:tabs>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02BC00A5">
            <w:pPr>
              <w:tabs>
                <w:tab w:val="left" w:pos="1260"/>
                <w:tab w:val="left" w:pos="1440"/>
              </w:tabs>
              <w:spacing w:line="240" w:lineRule="exact"/>
              <w:jc w:val="center"/>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color w:val="auto"/>
                <w:szCs w:val="21"/>
                <w:highlight w:val="none"/>
              </w:rPr>
              <w:t>要求</w:t>
            </w:r>
          </w:p>
        </w:tc>
      </w:tr>
      <w:tr w14:paraId="24A05B07">
        <w:trPr>
          <w:trHeight w:val="3010"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2C23B1BF">
            <w:pPr>
              <w:numPr>
                <w:ilvl w:val="0"/>
                <w:numId w:val="17"/>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2D2A2">
            <w:pPr>
              <w:tabs>
                <w:tab w:val="left" w:pos="1260"/>
                <w:tab w:val="left" w:pos="1440"/>
              </w:tabs>
              <w:spacing w:line="240" w:lineRule="exact"/>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color w:val="auto"/>
                <w:szCs w:val="21"/>
                <w:highlight w:val="none"/>
              </w:rPr>
              <w:t>厂址选择应对原料、燃料及辅助材料的来源、产品流向、建设条件、经济、社会、人文、城镇土地利用现状、环境保护、文物古迹、土地拆迁、对外协作、施工条件等各种因素进行深入的调查研究，并应进行多方案技术经济比较后确定。</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12BE6">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33598">
            <w:pPr>
              <w:tabs>
                <w:tab w:val="left" w:pos="1260"/>
                <w:tab w:val="left" w:pos="1440"/>
              </w:tabs>
              <w:spacing w:line="240" w:lineRule="exact"/>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color w:val="auto"/>
                <w:kern w:val="0"/>
                <w:szCs w:val="21"/>
                <w:highlight w:val="none"/>
              </w:rPr>
              <w:t>《工业企业总平面设计规范》</w:t>
            </w:r>
            <w:r>
              <w:rPr>
                <w:rFonts w:ascii="Times New Roman Regular" w:hAnsi="Times New Roman Regular" w:cs="Times New Roman Regular"/>
                <w:color w:val="auto"/>
                <w:w w:val="90"/>
                <w:kern w:val="0"/>
                <w:szCs w:val="21"/>
                <w:highlight w:val="none"/>
              </w:rPr>
              <w:t>GB 50187- 2012</w:t>
            </w:r>
            <w:r>
              <w:rPr>
                <w:rFonts w:ascii="Times New Roman Regular" w:hAnsi="Times New Roman Regular" w:cs="Times New Roman Regular"/>
                <w:color w:val="auto"/>
                <w:kern w:val="0"/>
                <w:szCs w:val="21"/>
                <w:highlight w:val="none"/>
              </w:rPr>
              <w:t>第3.0.3条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FF81A">
            <w:pPr>
              <w:tabs>
                <w:tab w:val="left" w:pos="1260"/>
                <w:tab w:val="left" w:pos="1440"/>
              </w:tabs>
              <w:spacing w:line="240" w:lineRule="exact"/>
              <w:rPr>
                <w:rFonts w:ascii="Times New Roman Regular" w:hAnsi="Times New Roman Regular" w:eastAsia="宋体" w:cs="Times New Roman Regular"/>
                <w:color w:val="auto"/>
                <w:kern w:val="2"/>
                <w:sz w:val="21"/>
                <w:szCs w:val="24"/>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71EBE">
            <w:pPr>
              <w:tabs>
                <w:tab w:val="left" w:pos="1260"/>
                <w:tab w:val="left" w:pos="1440"/>
              </w:tabs>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23C5E2B5">
            <w:pPr>
              <w:tabs>
                <w:tab w:val="left" w:pos="1260"/>
                <w:tab w:val="left" w:pos="1440"/>
              </w:tabs>
              <w:spacing w:line="240" w:lineRule="exact"/>
              <w:jc w:val="center"/>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color w:val="auto"/>
                <w:szCs w:val="21"/>
                <w:highlight w:val="none"/>
              </w:rPr>
              <w:t>要求</w:t>
            </w:r>
          </w:p>
        </w:tc>
      </w:tr>
    </w:tbl>
    <w:p w14:paraId="3BFBEBA7">
      <w:pPr>
        <w:bidi w:val="0"/>
        <w:rPr>
          <w:color w:val="auto"/>
          <w:highlight w:val="none"/>
        </w:rPr>
      </w:pPr>
    </w:p>
    <w:p w14:paraId="443C19F5">
      <w:pPr>
        <w:keepNext w:val="0"/>
        <w:keepLines w:val="0"/>
        <w:pageBreakBefore w:val="0"/>
        <w:widowControl w:val="0"/>
        <w:kinsoku/>
        <w:wordWrap/>
        <w:overflowPunct/>
        <w:topLinePunct w:val="0"/>
        <w:autoSpaceDE/>
        <w:autoSpaceDN/>
        <w:bidi w:val="0"/>
        <w:adjustRightInd w:val="0"/>
        <w:snapToGrid w:val="0"/>
        <w:spacing w:line="360" w:lineRule="auto"/>
        <w:ind w:firstLine="573"/>
        <w:textAlignment w:val="auto"/>
        <w:rPr>
          <w:rFonts w:ascii="Times New Roman Regular" w:hAnsi="Times New Roman Regular" w:cs="Times New Roman Regular"/>
          <w:bCs/>
          <w:color w:val="auto"/>
          <w:kern w:val="0"/>
          <w:sz w:val="28"/>
          <w:szCs w:val="28"/>
          <w:highlight w:val="none"/>
        </w:rPr>
      </w:pPr>
      <w:r>
        <w:rPr>
          <w:rFonts w:ascii="Times New Roman Regular" w:hAnsi="Times New Roman Regular" w:cs="Times New Roman Regular"/>
          <w:bCs/>
          <w:color w:val="auto"/>
          <w:kern w:val="0"/>
          <w:sz w:val="28"/>
          <w:szCs w:val="28"/>
          <w:highlight w:val="none"/>
        </w:rPr>
        <w:t>评价单元小结：</w:t>
      </w:r>
    </w:p>
    <w:p w14:paraId="50BCA95D">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对该项</w:t>
      </w:r>
      <w:r>
        <w:rPr>
          <w:rFonts w:ascii="Times New Roman Regular" w:hAnsi="Times New Roman Regular" w:cs="Times New Roman Regular"/>
          <w:color w:val="auto"/>
          <w:sz w:val="28"/>
          <w:szCs w:val="28"/>
          <w:highlight w:val="none"/>
          <w:lang w:val="en-US"/>
        </w:rPr>
        <w:t>目</w:t>
      </w:r>
      <w:r>
        <w:rPr>
          <w:rFonts w:ascii="Times New Roman Regular" w:hAnsi="Times New Roman Regular" w:cs="Times New Roman Regular"/>
          <w:color w:val="auto"/>
          <w:sz w:val="28"/>
          <w:szCs w:val="28"/>
          <w:highlight w:val="none"/>
        </w:rPr>
        <w:t>通过检查表的</w:t>
      </w:r>
      <w:r>
        <w:rPr>
          <w:rFonts w:hint="eastAsia" w:ascii="Times New Roman Regular" w:hAnsi="Times New Roman Regular" w:cs="Times New Roman Regular"/>
          <w:color w:val="auto"/>
          <w:sz w:val="28"/>
          <w:szCs w:val="28"/>
          <w:highlight w:val="none"/>
          <w:lang w:val="en-US" w:eastAsia="zh-CN"/>
        </w:rPr>
        <w:t>6</w:t>
      </w:r>
      <w:r>
        <w:rPr>
          <w:rFonts w:ascii="Times New Roman Regular" w:hAnsi="Times New Roman Regular" w:cs="Times New Roman Regular"/>
          <w:color w:val="auto"/>
          <w:sz w:val="28"/>
          <w:szCs w:val="28"/>
          <w:highlight w:val="none"/>
        </w:rPr>
        <w:t>项</w:t>
      </w:r>
      <w:r>
        <w:rPr>
          <w:rFonts w:hint="eastAsia" w:ascii="Times New Roman Regular" w:hAnsi="Times New Roman Regular" w:cs="Times New Roman Regular"/>
          <w:color w:val="auto"/>
          <w:sz w:val="28"/>
          <w:szCs w:val="28"/>
          <w:highlight w:val="none"/>
          <w:lang w:eastAsia="zh-CN"/>
        </w:rPr>
        <w:t>检查</w:t>
      </w:r>
      <w:r>
        <w:rPr>
          <w:rFonts w:ascii="Times New Roman Regular" w:hAnsi="Times New Roman Regular" w:cs="Times New Roman Regular"/>
          <w:color w:val="auto"/>
          <w:sz w:val="28"/>
          <w:szCs w:val="28"/>
          <w:highlight w:val="none"/>
        </w:rPr>
        <w:t>，均符合要求。检查结果表明，</w:t>
      </w:r>
      <w:r>
        <w:rPr>
          <w:rFonts w:hint="eastAsia" w:ascii="Times New Roman Regular" w:hAnsi="Times New Roman Regular" w:cs="Times New Roman Regular"/>
          <w:color w:val="auto"/>
          <w:sz w:val="28"/>
          <w:szCs w:val="28"/>
          <w:highlight w:val="none"/>
          <w:lang w:eastAsia="zh-CN"/>
        </w:rPr>
        <w:t>本溪市天慧矿业有限公司（玻璃用石英岩）露天开采建设项目</w:t>
      </w:r>
      <w:r>
        <w:rPr>
          <w:rFonts w:ascii="Times New Roman Regular" w:hAnsi="Times New Roman Regular" w:cs="Times New Roman Regular"/>
          <w:color w:val="auto"/>
          <w:sz w:val="28"/>
          <w:szCs w:val="28"/>
          <w:highlight w:val="none"/>
        </w:rPr>
        <w:t>符合设计要求，能够满足安全生产条件。</w:t>
      </w:r>
    </w:p>
    <w:p w14:paraId="3378AC54">
      <w:pPr>
        <w:pStyle w:val="4"/>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3.6.2</w:t>
      </w:r>
      <w:r>
        <w:rPr>
          <w:rFonts w:hint="eastAsia" w:ascii="Times New Roman Regular" w:hAnsi="Times New Roman Regular" w:cs="Times New Roman Regular"/>
          <w:color w:val="auto"/>
          <w:highlight w:val="none"/>
          <w:lang w:val="en-US" w:eastAsia="zh-CN"/>
        </w:rPr>
        <w:t xml:space="preserve"> </w:t>
      </w:r>
      <w:r>
        <w:rPr>
          <w:rFonts w:ascii="Times New Roman Regular" w:hAnsi="Times New Roman Regular" w:cs="Times New Roman Regular"/>
          <w:color w:val="auto"/>
          <w:highlight w:val="none"/>
        </w:rPr>
        <w:t>建（构）筑物防火</w:t>
      </w:r>
    </w:p>
    <w:p w14:paraId="3777F25A">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对防火子单元采用安全检查表法进行评价，检查结果详见表3.6-2。</w:t>
      </w:r>
    </w:p>
    <w:p w14:paraId="0F992663">
      <w:pPr>
        <w:adjustRightInd w:val="0"/>
        <w:snapToGrid w:val="0"/>
        <w:spacing w:line="400" w:lineRule="exact"/>
        <w:jc w:val="center"/>
        <w:rPr>
          <w:rFonts w:hint="default" w:ascii="Times New Roman" w:hAnsi="Times New Roman" w:eastAsia="宋体" w:cs="Times New Roman"/>
          <w:bCs/>
          <w:color w:val="auto"/>
          <w:sz w:val="24"/>
          <w:szCs w:val="24"/>
          <w:highlight w:val="none"/>
          <w:lang w:val="zh-CN"/>
        </w:rPr>
      </w:pPr>
      <w:r>
        <w:rPr>
          <w:rFonts w:hint="default" w:ascii="Times New Roman" w:hAnsi="Times New Roman" w:eastAsia="宋体" w:cs="Times New Roman"/>
          <w:bCs/>
          <w:color w:val="auto"/>
          <w:sz w:val="24"/>
          <w:szCs w:val="24"/>
          <w:highlight w:val="none"/>
          <w:lang w:val="zh-CN"/>
        </w:rPr>
        <w:t xml:space="preserve">表3.6-2 </w:t>
      </w:r>
      <w:r>
        <w:rPr>
          <w:rFonts w:hint="eastAsia" w:ascii="Times New Roman" w:hAnsi="Times New Roman" w:cs="Times New Roman"/>
          <w:bCs/>
          <w:color w:val="auto"/>
          <w:sz w:val="24"/>
          <w:szCs w:val="24"/>
          <w:highlight w:val="none"/>
          <w:lang w:val="en-US" w:eastAsia="zh-CN"/>
        </w:rPr>
        <w:t xml:space="preserve"> </w:t>
      </w:r>
      <w:r>
        <w:rPr>
          <w:rFonts w:hint="default" w:ascii="Times New Roman" w:hAnsi="Times New Roman" w:eastAsia="宋体" w:cs="Times New Roman"/>
          <w:bCs/>
          <w:color w:val="auto"/>
          <w:sz w:val="24"/>
          <w:szCs w:val="24"/>
          <w:highlight w:val="none"/>
          <w:lang w:val="zh-CN"/>
        </w:rPr>
        <w:t>建（构）筑物防火安全检查表</w:t>
      </w:r>
    </w:p>
    <w:tbl>
      <w:tblPr>
        <w:tblStyle w:val="20"/>
        <w:tblW w:w="5156" w:type="pct"/>
        <w:jc w:val="center"/>
        <w:tblLayout w:type="fixed"/>
        <w:tblCellMar>
          <w:top w:w="0" w:type="dxa"/>
          <w:left w:w="108" w:type="dxa"/>
          <w:bottom w:w="0" w:type="dxa"/>
          <w:right w:w="108" w:type="dxa"/>
        </w:tblCellMar>
      </w:tblPr>
      <w:tblGrid>
        <w:gridCol w:w="601"/>
        <w:gridCol w:w="2114"/>
        <w:gridCol w:w="681"/>
        <w:gridCol w:w="1919"/>
        <w:gridCol w:w="2806"/>
        <w:gridCol w:w="667"/>
      </w:tblGrid>
      <w:tr w14:paraId="13CCBDB7">
        <w:trPr>
          <w:trHeight w:val="652" w:hRule="atLeast"/>
          <w:tblHeader/>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7D938D6F">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序号</w:t>
            </w:r>
          </w:p>
        </w:tc>
        <w:tc>
          <w:tcPr>
            <w:tcW w:w="2114" w:type="dxa"/>
            <w:tcBorders>
              <w:top w:val="single" w:color="000000" w:sz="4" w:space="0"/>
              <w:left w:val="single" w:color="000000" w:sz="4" w:space="0"/>
              <w:bottom w:val="single" w:color="000000" w:sz="4" w:space="0"/>
              <w:right w:val="single" w:color="000000" w:sz="4" w:space="0"/>
            </w:tcBorders>
            <w:vAlign w:val="center"/>
          </w:tcPr>
          <w:p w14:paraId="4C25C469">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检查内容</w:t>
            </w:r>
          </w:p>
        </w:tc>
        <w:tc>
          <w:tcPr>
            <w:tcW w:w="681" w:type="dxa"/>
            <w:tcBorders>
              <w:top w:val="single" w:color="000000" w:sz="4" w:space="0"/>
              <w:left w:val="single" w:color="000000" w:sz="4" w:space="0"/>
              <w:bottom w:val="single" w:color="000000" w:sz="4" w:space="0"/>
              <w:right w:val="single" w:color="000000" w:sz="4" w:space="0"/>
            </w:tcBorders>
            <w:vAlign w:val="center"/>
          </w:tcPr>
          <w:p w14:paraId="1A658DFE">
            <w:pPr>
              <w:adjustRightInd/>
              <w:snapToGrid w:val="0"/>
              <w:spacing w:line="240" w:lineRule="exact"/>
              <w:ind w:firstLine="0" w:firstLineChars="0"/>
              <w:jc w:val="center"/>
              <w:rPr>
                <w:rFonts w:ascii="Times New Roman Regular" w:hAnsi="Times New Roman Regular" w:eastAsia="宋体" w:cs="Times New Roman Regular"/>
                <w:b/>
                <w:bCs/>
                <w:color w:val="auto"/>
                <w:sz w:val="21"/>
                <w:szCs w:val="21"/>
                <w:highlight w:val="none"/>
              </w:rPr>
            </w:pPr>
            <w:r>
              <w:rPr>
                <w:rFonts w:ascii="Times New Roman Regular" w:hAnsi="Times New Roman Regular" w:eastAsia="宋体" w:cs="Times New Roman Regular"/>
                <w:b/>
                <w:bCs/>
                <w:color w:val="auto"/>
                <w:sz w:val="21"/>
                <w:szCs w:val="21"/>
                <w:highlight w:val="none"/>
              </w:rPr>
              <w:t>检查类别</w:t>
            </w:r>
          </w:p>
        </w:tc>
        <w:tc>
          <w:tcPr>
            <w:tcW w:w="1919" w:type="dxa"/>
            <w:tcBorders>
              <w:top w:val="single" w:color="000000" w:sz="4" w:space="0"/>
              <w:left w:val="single" w:color="000000" w:sz="4" w:space="0"/>
              <w:bottom w:val="single" w:color="000000" w:sz="4" w:space="0"/>
              <w:right w:val="single" w:color="000000" w:sz="4" w:space="0"/>
            </w:tcBorders>
            <w:vAlign w:val="center"/>
          </w:tcPr>
          <w:p w14:paraId="537C1746">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检查依据</w:t>
            </w:r>
          </w:p>
        </w:tc>
        <w:tc>
          <w:tcPr>
            <w:tcW w:w="2806" w:type="dxa"/>
            <w:tcBorders>
              <w:top w:val="single" w:color="000000" w:sz="4" w:space="0"/>
              <w:left w:val="single" w:color="000000" w:sz="4" w:space="0"/>
              <w:bottom w:val="single" w:color="000000" w:sz="4" w:space="0"/>
              <w:right w:val="single" w:color="000000" w:sz="4" w:space="0"/>
            </w:tcBorders>
            <w:vAlign w:val="center"/>
          </w:tcPr>
          <w:p w14:paraId="3053C01B">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事实记录</w:t>
            </w:r>
          </w:p>
        </w:tc>
        <w:tc>
          <w:tcPr>
            <w:tcW w:w="667" w:type="dxa"/>
            <w:tcBorders>
              <w:top w:val="single" w:color="000000" w:sz="4" w:space="0"/>
              <w:left w:val="single" w:color="000000" w:sz="4" w:space="0"/>
              <w:bottom w:val="single" w:color="000000" w:sz="4" w:space="0"/>
              <w:right w:val="single" w:color="000000" w:sz="4" w:space="0"/>
            </w:tcBorders>
            <w:vAlign w:val="center"/>
          </w:tcPr>
          <w:p w14:paraId="24798F7A">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结论</w:t>
            </w:r>
          </w:p>
        </w:tc>
      </w:tr>
      <w:tr w14:paraId="7DB394BB">
        <w:trPr>
          <w:trHeight w:val="1298"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5687D67F">
            <w:pPr>
              <w:numPr>
                <w:ilvl w:val="0"/>
                <w:numId w:val="18"/>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E9934">
            <w:pPr>
              <w:snapToGrid w:val="0"/>
              <w:rPr>
                <w:rFonts w:ascii="Times New Roman Regular" w:hAnsi="Times New Roman Regular" w:eastAsia="宋体" w:cs="Times New Roman Regular"/>
                <w:bCs/>
                <w:color w:val="auto"/>
                <w:kern w:val="2"/>
                <w:sz w:val="21"/>
                <w:szCs w:val="21"/>
                <w:highlight w:val="none"/>
                <w:lang w:val="en-US" w:eastAsia="zh-CN" w:bidi="ar-SA"/>
              </w:rPr>
            </w:pPr>
            <w:r>
              <w:rPr>
                <w:rFonts w:hint="eastAsia" w:ascii="Times New Roman Regular" w:hAnsi="Times New Roman Regular" w:cs="Times New Roman Regular"/>
                <w:bCs/>
                <w:color w:val="auto"/>
                <w:kern w:val="2"/>
                <w:sz w:val="21"/>
                <w:szCs w:val="21"/>
                <w:highlight w:val="none"/>
                <w:lang w:val="en-US" w:eastAsia="zh-CN" w:bidi="ar-SA"/>
              </w:rPr>
              <w:t>设计中明确，</w:t>
            </w:r>
            <w:r>
              <w:rPr>
                <w:rFonts w:hint="eastAsia" w:ascii="Times New Roman Regular" w:hAnsi="Times New Roman Regular" w:eastAsia="宋体" w:cs="Times New Roman Regular"/>
                <w:bCs/>
                <w:color w:val="auto"/>
                <w:kern w:val="2"/>
                <w:sz w:val="21"/>
                <w:szCs w:val="21"/>
                <w:highlight w:val="none"/>
                <w:lang w:val="en-US" w:eastAsia="zh-CN" w:bidi="ar-SA"/>
              </w:rPr>
              <w:t>该矿现有办公室</w:t>
            </w:r>
            <w:r>
              <w:rPr>
                <w:rFonts w:hint="eastAsia" w:ascii="Times New Roman Regular" w:hAnsi="Times New Roman Regular" w:cs="Times New Roman Regular"/>
                <w:bCs/>
                <w:color w:val="auto"/>
                <w:kern w:val="2"/>
                <w:sz w:val="21"/>
                <w:szCs w:val="21"/>
                <w:highlight w:val="none"/>
                <w:lang w:val="en-US" w:eastAsia="zh-CN" w:bidi="ar-SA"/>
              </w:rPr>
              <w:t>（</w:t>
            </w:r>
            <w:r>
              <w:rPr>
                <w:rFonts w:hint="eastAsia" w:ascii="Times New Roman Regular" w:hAnsi="Times New Roman Regular" w:eastAsia="宋体" w:cs="Times New Roman Regular"/>
                <w:bCs/>
                <w:color w:val="auto"/>
                <w:kern w:val="2"/>
                <w:sz w:val="21"/>
                <w:szCs w:val="21"/>
                <w:highlight w:val="none"/>
                <w:lang w:val="en-US" w:eastAsia="zh-CN" w:bidi="ar-SA"/>
              </w:rPr>
              <w:t>含值班室及员工临时休息室等</w:t>
            </w:r>
            <w:r>
              <w:rPr>
                <w:rFonts w:hint="eastAsia" w:ascii="Times New Roman Regular" w:hAnsi="Times New Roman Regular" w:cs="Times New Roman Regular"/>
                <w:bCs/>
                <w:color w:val="auto"/>
                <w:kern w:val="2"/>
                <w:sz w:val="21"/>
                <w:szCs w:val="21"/>
                <w:highlight w:val="none"/>
                <w:lang w:val="en-US" w:eastAsia="zh-CN" w:bidi="ar-SA"/>
              </w:rPr>
              <w:t>）</w:t>
            </w:r>
            <w:r>
              <w:rPr>
                <w:rFonts w:hint="eastAsia" w:ascii="Times New Roman Regular" w:hAnsi="Times New Roman Regular" w:eastAsia="宋体" w:cs="Times New Roman Regular"/>
                <w:bCs/>
                <w:color w:val="auto"/>
                <w:kern w:val="2"/>
                <w:sz w:val="21"/>
                <w:szCs w:val="21"/>
                <w:highlight w:val="none"/>
                <w:lang w:val="en-US" w:eastAsia="zh-CN" w:bidi="ar-SA"/>
              </w:rPr>
              <w:t>为单层砖房。</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88B6D">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97570">
            <w:pPr>
              <w:snapToGrid w:val="0"/>
              <w:spacing w:line="240" w:lineRule="exact"/>
              <w:jc w:val="both"/>
              <w:rPr>
                <w:rFonts w:ascii="Times New Roman Regular" w:hAnsi="Times New Roman Regular" w:eastAsia="宋体" w:cs="Times New Roman Regular"/>
                <w:b/>
                <w:bCs/>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CEC5D">
            <w:pPr>
              <w:snapToGrid w:val="0"/>
              <w:spacing w:line="240" w:lineRule="exact"/>
              <w:rPr>
                <w:rFonts w:hint="default" w:ascii="Times New Roman Regular" w:hAnsi="Times New Roman Regular" w:eastAsia="宋体" w:cs="Times New Roman Regular"/>
                <w:b/>
                <w:bCs/>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0B598">
            <w:pPr>
              <w:snapToGrid w:val="0"/>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27436E1F">
            <w:pPr>
              <w:snapToGrid w:val="0"/>
              <w:jc w:val="center"/>
              <w:rPr>
                <w:rFonts w:ascii="Times New Roman Regular" w:hAnsi="Times New Roman Regular" w:eastAsia="宋体" w:cs="Times New Roman Regular"/>
                <w:b/>
                <w:bCs/>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5757A130">
        <w:trPr>
          <w:trHeight w:val="1298"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519E2889">
            <w:pPr>
              <w:numPr>
                <w:ilvl w:val="0"/>
                <w:numId w:val="18"/>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0F2A7">
            <w:pPr>
              <w:snapToGrid w:val="0"/>
              <w:rPr>
                <w:rFonts w:hint="eastAsia" w:ascii="Times New Roman Regular" w:hAnsi="Times New Roman Regular" w:eastAsia="宋体" w:cs="Times New Roman Regular"/>
                <w:bCs/>
                <w:color w:val="auto"/>
                <w:kern w:val="2"/>
                <w:sz w:val="21"/>
                <w:szCs w:val="21"/>
                <w:highlight w:val="none"/>
                <w:lang w:val="en-US" w:eastAsia="zh-CN" w:bidi="ar-SA"/>
              </w:rPr>
            </w:pPr>
            <w:r>
              <w:rPr>
                <w:rFonts w:hint="eastAsia" w:ascii="Times New Roman Regular" w:hAnsi="Times New Roman Regular" w:cs="Times New Roman Regular"/>
                <w:bCs/>
                <w:color w:val="auto"/>
                <w:szCs w:val="21"/>
                <w:highlight w:val="none"/>
              </w:rPr>
              <w:t>设计要求每个室内设置2个2kg手提式灭火器</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60BDD">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F488B">
            <w:pPr>
              <w:snapToGrid w:val="0"/>
              <w:spacing w:line="240" w:lineRule="exact"/>
              <w:jc w:val="both"/>
              <w:rPr>
                <w:rFonts w:ascii="Times New Roman Regular" w:hAnsi="Times New Roman Regular" w:eastAsia="宋体" w:cs="Times New Roman Regular"/>
                <w:b/>
                <w:bCs/>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948B8">
            <w:pPr>
              <w:snapToGrid w:val="0"/>
              <w:spacing w:line="240" w:lineRule="exact"/>
              <w:rPr>
                <w:rFonts w:hint="eastAsia" w:ascii="Times New Roman Regular" w:hAnsi="Times New Roman Regular" w:eastAsia="宋体" w:cs="Times New Roman Regular"/>
                <w:b/>
                <w:bCs/>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A6A05">
            <w:pPr>
              <w:snapToGrid w:val="0"/>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1C90A3F3">
            <w:pPr>
              <w:snapToGrid w:val="0"/>
              <w:jc w:val="center"/>
              <w:rPr>
                <w:rFonts w:ascii="Times New Roman Regular" w:hAnsi="Times New Roman Regular" w:eastAsia="宋体" w:cs="Times New Roman Regular"/>
                <w:b/>
                <w:bCs/>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380EA77E">
        <w:trPr>
          <w:trHeight w:val="1212"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2D9E4FF5">
            <w:pPr>
              <w:numPr>
                <w:ilvl w:val="0"/>
                <w:numId w:val="18"/>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A57FE">
            <w:pPr>
              <w:snapToGrid w:val="0"/>
              <w:rPr>
                <w:rFonts w:hint="eastAsia" w:ascii="Times New Roman Regular" w:hAnsi="Times New Roman Regular" w:eastAsia="宋体" w:cs="Times New Roman Regular"/>
                <w:bCs/>
                <w:color w:val="auto"/>
                <w:kern w:val="2"/>
                <w:sz w:val="21"/>
                <w:szCs w:val="21"/>
                <w:highlight w:val="none"/>
                <w:lang w:val="en-US" w:eastAsia="zh-CN" w:bidi="ar-SA"/>
              </w:rPr>
            </w:pPr>
            <w:r>
              <w:rPr>
                <w:rFonts w:hint="eastAsia" w:ascii="Times New Roman Regular" w:hAnsi="Times New Roman Regular" w:cs="Times New Roman Regular"/>
                <w:bCs/>
                <w:color w:val="auto"/>
                <w:szCs w:val="21"/>
                <w:highlight w:val="none"/>
                <w:lang w:val="en-US" w:eastAsia="zh-CN"/>
              </w:rPr>
              <w:t>露天矿用设备应配备灭火器</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1EB51">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8EC59">
            <w:pPr>
              <w:snapToGrid w:val="0"/>
              <w:rPr>
                <w:rFonts w:hint="eastAsia" w:ascii="Times New Roman Regular" w:hAnsi="Times New Roman Regular" w:eastAsia="宋体" w:cs="Times New Roman Regular"/>
                <w:bCs/>
                <w:color w:val="auto"/>
                <w:kern w:val="2"/>
                <w:sz w:val="21"/>
                <w:szCs w:val="21"/>
                <w:highlight w:val="none"/>
                <w:lang w:val="en-US" w:eastAsia="zh-CN" w:bidi="ar-SA"/>
              </w:rPr>
            </w:pPr>
            <w:r>
              <w:rPr>
                <w:rFonts w:hint="eastAsia" w:ascii="Times New Roman Regular" w:hAnsi="Times New Roman Regular" w:cs="Times New Roman Regular"/>
                <w:bCs/>
                <w:color w:val="auto"/>
                <w:szCs w:val="21"/>
                <w:highlight w:val="none"/>
                <w:lang w:val="en-US" w:eastAsia="zh-CN"/>
              </w:rPr>
              <w:t>《金属非金属矿山安全规程》（GB 16423- 2020）5. 7.2.2条</w:t>
            </w:r>
          </w:p>
        </w:tc>
        <w:tc>
          <w:tcPr>
            <w:tcW w:w="2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61A98">
            <w:pPr>
              <w:snapToGrid w:val="0"/>
              <w:jc w:val="center"/>
              <w:rPr>
                <w:rFonts w:hint="eastAsia" w:ascii="Times New Roman Regular" w:hAnsi="Times New Roman Regular" w:eastAsia="宋体" w:cs="Times New Roman Regular"/>
                <w:bCs/>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F2FB9">
            <w:pPr>
              <w:jc w:val="center"/>
              <w:rPr>
                <w:rFonts w:hint="eastAsia" w:eastAsia="宋体" w:cs="Times New Roman"/>
                <w:color w:val="auto"/>
                <w:szCs w:val="21"/>
                <w:highlight w:val="none"/>
                <w:lang w:val="en-US" w:eastAsia="zh-CN"/>
              </w:rPr>
            </w:pPr>
            <w:r>
              <w:rPr>
                <w:rFonts w:hint="eastAsia" w:eastAsia="宋体" w:cs="Times New Roman"/>
                <w:color w:val="auto"/>
                <w:szCs w:val="21"/>
                <w:highlight w:val="none"/>
                <w:lang w:val="en-US" w:eastAsia="zh-CN"/>
              </w:rPr>
              <w:t>符合</w:t>
            </w:r>
          </w:p>
          <w:p w14:paraId="106B22F4">
            <w:pPr>
              <w:jc w:val="center"/>
              <w:rPr>
                <w:rFonts w:hint="eastAsia" w:ascii="Calibri" w:hAnsi="Calibri" w:eastAsia="宋体" w:cs="Times New Roman"/>
                <w:color w:val="auto"/>
                <w:kern w:val="2"/>
                <w:sz w:val="21"/>
                <w:szCs w:val="21"/>
                <w:highlight w:val="none"/>
                <w:lang w:val="en-US" w:eastAsia="zh-CN" w:bidi="ar-SA"/>
              </w:rPr>
            </w:pPr>
            <w:r>
              <w:rPr>
                <w:rFonts w:hint="eastAsia" w:eastAsia="宋体" w:cs="Times New Roman"/>
                <w:color w:val="auto"/>
                <w:szCs w:val="21"/>
                <w:highlight w:val="none"/>
                <w:lang w:val="en-US" w:eastAsia="zh-CN"/>
              </w:rPr>
              <w:t>要求</w:t>
            </w:r>
          </w:p>
        </w:tc>
      </w:tr>
      <w:tr w14:paraId="44C90EF4">
        <w:trPr>
          <w:trHeight w:val="1284"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3F39AB56">
            <w:pPr>
              <w:numPr>
                <w:ilvl w:val="0"/>
                <w:numId w:val="18"/>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FC4D3">
            <w:pPr>
              <w:snapToGrid w:val="0"/>
              <w:rPr>
                <w:rFonts w:ascii="Times New Roman Regular" w:hAnsi="Times New Roman Regular" w:eastAsia="宋体" w:cs="Times New Roman Regular"/>
                <w:bCs/>
                <w:color w:val="auto"/>
                <w:kern w:val="2"/>
                <w:sz w:val="21"/>
                <w:szCs w:val="21"/>
                <w:highlight w:val="none"/>
                <w:lang w:val="en-US" w:eastAsia="zh-CN" w:bidi="ar-SA"/>
              </w:rPr>
            </w:pPr>
            <w:r>
              <w:rPr>
                <w:rFonts w:ascii="Times New Roman Regular" w:hAnsi="Times New Roman Regular" w:cs="Times New Roman Regular"/>
                <w:bCs/>
                <w:color w:val="auto"/>
                <w:szCs w:val="21"/>
                <w:highlight w:val="none"/>
              </w:rPr>
              <w:t>在室外固定地点设置锹、铲、沙土等灭火设施。</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4CC70">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15B2A">
            <w:pPr>
              <w:snapToGrid w:val="0"/>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color w:val="auto"/>
                <w:szCs w:val="21"/>
                <w:highlight w:val="none"/>
              </w:rPr>
              <w:t>《金属非金属矿山安全规程》（GB 16423- 2020）第5.7.2.1条</w:t>
            </w:r>
          </w:p>
        </w:tc>
        <w:tc>
          <w:tcPr>
            <w:tcW w:w="2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90490">
            <w:pPr>
              <w:snapToGrid w:val="0"/>
              <w:rPr>
                <w:rFonts w:ascii="Times New Roman Regular" w:hAnsi="Times New Roman Regular" w:eastAsia="宋体" w:cs="Times New Roman Regular"/>
                <w:color w:val="auto"/>
                <w:kern w:val="2"/>
                <w:sz w:val="21"/>
                <w:szCs w:val="24"/>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7F915">
            <w:pPr>
              <w:snapToGrid w:val="0"/>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30300CA5">
            <w:pPr>
              <w:snapToGrid w:val="0"/>
              <w:jc w:val="center"/>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color w:val="auto"/>
                <w:szCs w:val="21"/>
                <w:highlight w:val="none"/>
              </w:rPr>
              <w:t>要求</w:t>
            </w:r>
          </w:p>
        </w:tc>
      </w:tr>
      <w:tr w14:paraId="4D0AF4D2">
        <w:trPr>
          <w:trHeight w:val="1241"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31FEF9B9">
            <w:pPr>
              <w:numPr>
                <w:ilvl w:val="0"/>
                <w:numId w:val="18"/>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3C331">
            <w:pPr>
              <w:snapToGrid w:val="0"/>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bCs/>
                <w:color w:val="auto"/>
                <w:szCs w:val="21"/>
                <w:highlight w:val="none"/>
              </w:rPr>
              <w:t>露天矿用设备上严禁存放汽油和其他易燃易爆品。</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2394E">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13016">
            <w:pPr>
              <w:snapToGrid w:val="0"/>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color w:val="auto"/>
                <w:szCs w:val="21"/>
                <w:highlight w:val="none"/>
              </w:rPr>
              <w:t>《金属非金属矿山安全规程》（GB 16423- 2020）第5.9.2.4条</w:t>
            </w:r>
          </w:p>
        </w:tc>
        <w:tc>
          <w:tcPr>
            <w:tcW w:w="2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3F9E0">
            <w:pPr>
              <w:snapToGrid w:val="0"/>
              <w:jc w:val="center"/>
              <w:rPr>
                <w:rFonts w:ascii="Times New Roman Regular" w:hAnsi="Times New Roman Regular" w:eastAsia="宋体" w:cs="Times New Roman Regular"/>
                <w:color w:val="auto"/>
                <w:kern w:val="2"/>
                <w:sz w:val="21"/>
                <w:szCs w:val="24"/>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4531F">
            <w:pPr>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1DB1A889">
            <w:pPr>
              <w:jc w:val="center"/>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color w:val="auto"/>
                <w:szCs w:val="21"/>
                <w:highlight w:val="none"/>
              </w:rPr>
              <w:t>要求</w:t>
            </w:r>
          </w:p>
        </w:tc>
      </w:tr>
      <w:tr w14:paraId="31736F4F">
        <w:trPr>
          <w:trHeight w:val="1216"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67133BBC">
            <w:pPr>
              <w:numPr>
                <w:ilvl w:val="0"/>
                <w:numId w:val="18"/>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600B3">
            <w:pPr>
              <w:snapToGrid w:val="0"/>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bCs/>
                <w:color w:val="auto"/>
                <w:szCs w:val="21"/>
                <w:highlight w:val="none"/>
              </w:rPr>
              <w:t>严禁用汽油擦洗设备。</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3C7BE">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0DD68">
            <w:pPr>
              <w:snapToGrid w:val="0"/>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color w:val="auto"/>
                <w:szCs w:val="21"/>
                <w:highlight w:val="none"/>
              </w:rPr>
              <w:t>《金属非金属矿山安全规程》（GB 16423- 2020）第5.9.2.5条</w:t>
            </w:r>
          </w:p>
        </w:tc>
        <w:tc>
          <w:tcPr>
            <w:tcW w:w="2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3675A">
            <w:pPr>
              <w:snapToGrid w:val="0"/>
              <w:jc w:val="center"/>
              <w:rPr>
                <w:rFonts w:ascii="Times New Roman Regular" w:hAnsi="Times New Roman Regular" w:eastAsia="宋体" w:cs="Times New Roman Regular"/>
                <w:color w:val="auto"/>
                <w:kern w:val="2"/>
                <w:sz w:val="21"/>
                <w:szCs w:val="24"/>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CCA42">
            <w:pPr>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2A14B935">
            <w:pPr>
              <w:jc w:val="center"/>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color w:val="auto"/>
                <w:szCs w:val="21"/>
                <w:highlight w:val="none"/>
              </w:rPr>
              <w:t>要求</w:t>
            </w:r>
          </w:p>
        </w:tc>
      </w:tr>
      <w:tr w14:paraId="03822406">
        <w:trPr>
          <w:trHeight w:val="1337"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6E79A07A">
            <w:pPr>
              <w:numPr>
                <w:ilvl w:val="0"/>
                <w:numId w:val="18"/>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62699">
            <w:pPr>
              <w:snapToGrid w:val="0"/>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bCs/>
                <w:color w:val="auto"/>
                <w:szCs w:val="21"/>
                <w:highlight w:val="none"/>
              </w:rPr>
              <w:t>易燃易爆器材，不应放在电缆接头、轨道接头或接地极附近。</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839FE">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901A2">
            <w:pPr>
              <w:snapToGrid w:val="0"/>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color w:val="auto"/>
                <w:szCs w:val="21"/>
                <w:highlight w:val="none"/>
              </w:rPr>
              <w:t>《金属非金属矿山安全规程》（GB 16423- 2020）第5.7.2.6条</w:t>
            </w:r>
          </w:p>
        </w:tc>
        <w:tc>
          <w:tcPr>
            <w:tcW w:w="2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2D6B3">
            <w:pPr>
              <w:snapToGrid w:val="0"/>
              <w:jc w:val="center"/>
              <w:rPr>
                <w:rFonts w:ascii="Times New Roman Regular" w:hAnsi="Times New Roman Regular" w:eastAsia="宋体" w:cs="Times New Roman Regular"/>
                <w:color w:val="auto"/>
                <w:kern w:val="2"/>
                <w:sz w:val="21"/>
                <w:szCs w:val="24"/>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7D67F">
            <w:pPr>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2884CF63">
            <w:pPr>
              <w:jc w:val="center"/>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color w:val="auto"/>
                <w:szCs w:val="21"/>
                <w:highlight w:val="none"/>
              </w:rPr>
              <w:t>要求</w:t>
            </w:r>
          </w:p>
        </w:tc>
      </w:tr>
    </w:tbl>
    <w:p w14:paraId="3E984A56">
      <w:pPr>
        <w:bidi w:val="0"/>
        <w:rPr>
          <w:rFonts w:hint="default"/>
          <w:color w:val="auto"/>
          <w:highlight w:val="none"/>
          <w:lang w:val="zh-CN"/>
        </w:rPr>
      </w:pPr>
    </w:p>
    <w:p w14:paraId="1D82E723">
      <w:pPr>
        <w:keepNext w:val="0"/>
        <w:keepLines w:val="0"/>
        <w:pageBreakBefore w:val="0"/>
        <w:widowControl w:val="0"/>
        <w:kinsoku/>
        <w:wordWrap/>
        <w:overflowPunct/>
        <w:topLinePunct w:val="0"/>
        <w:autoSpaceDE/>
        <w:autoSpaceDN/>
        <w:bidi w:val="0"/>
        <w:adjustRightInd w:val="0"/>
        <w:snapToGrid w:val="0"/>
        <w:spacing w:line="360" w:lineRule="auto"/>
        <w:ind w:firstLine="573"/>
        <w:textAlignment w:val="auto"/>
        <w:rPr>
          <w:rFonts w:ascii="Times New Roman Regular" w:hAnsi="Times New Roman Regular" w:cs="Times New Roman Regular"/>
          <w:bCs/>
          <w:color w:val="auto"/>
          <w:kern w:val="0"/>
          <w:sz w:val="28"/>
          <w:szCs w:val="28"/>
          <w:highlight w:val="none"/>
        </w:rPr>
      </w:pPr>
      <w:r>
        <w:rPr>
          <w:rFonts w:ascii="Times New Roman Regular" w:hAnsi="Times New Roman Regular" w:cs="Times New Roman Regular"/>
          <w:bCs/>
          <w:color w:val="auto"/>
          <w:kern w:val="0"/>
          <w:sz w:val="28"/>
          <w:szCs w:val="28"/>
          <w:highlight w:val="none"/>
        </w:rPr>
        <w:t>评价单元小结：</w:t>
      </w:r>
    </w:p>
    <w:p w14:paraId="41E9EBE0">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通过对矿山防灭火单元用安全检查表法进行了</w:t>
      </w:r>
      <w:r>
        <w:rPr>
          <w:rFonts w:hint="eastAsia" w:ascii="Times New Roman Regular" w:hAnsi="Times New Roman Regular" w:cs="Times New Roman Regular"/>
          <w:color w:val="auto"/>
          <w:sz w:val="28"/>
          <w:szCs w:val="28"/>
          <w:highlight w:val="none"/>
          <w:lang w:val="en-US" w:eastAsia="zh-CN"/>
        </w:rPr>
        <w:t>7</w:t>
      </w:r>
      <w:r>
        <w:rPr>
          <w:rFonts w:ascii="Times New Roman Regular" w:hAnsi="Times New Roman Regular" w:cs="Times New Roman Regular"/>
          <w:color w:val="auto"/>
          <w:sz w:val="28"/>
          <w:szCs w:val="28"/>
          <w:highlight w:val="none"/>
        </w:rPr>
        <w:t>项检查，均符合安全要求。检查结果表明，</w:t>
      </w:r>
      <w:r>
        <w:rPr>
          <w:rFonts w:hint="eastAsia" w:ascii="Times New Roman Regular" w:hAnsi="Times New Roman Regular" w:cs="Times New Roman Regular"/>
          <w:color w:val="auto"/>
          <w:sz w:val="28"/>
          <w:szCs w:val="28"/>
          <w:highlight w:val="none"/>
          <w:lang w:eastAsia="zh-CN"/>
        </w:rPr>
        <w:t>本溪市天慧矿业有限公司（玻璃用石英岩）露天开采建设项目</w:t>
      </w:r>
      <w:r>
        <w:rPr>
          <w:rFonts w:ascii="Times New Roman Regular" w:hAnsi="Times New Roman Regular" w:cs="Times New Roman Regular"/>
          <w:color w:val="auto"/>
          <w:sz w:val="28"/>
          <w:szCs w:val="28"/>
          <w:highlight w:val="none"/>
        </w:rPr>
        <w:t>防灭火单元符合设计要求，能够保证矿山安全生产条件。</w:t>
      </w:r>
    </w:p>
    <w:p w14:paraId="0EDFA27A">
      <w:pPr>
        <w:pStyle w:val="4"/>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3.6.</w:t>
      </w:r>
      <w:r>
        <w:rPr>
          <w:rFonts w:hint="eastAsia" w:ascii="Times New Roman Regular" w:hAnsi="Times New Roman Regular" w:cs="Times New Roman Regular"/>
          <w:color w:val="auto"/>
          <w:highlight w:val="none"/>
          <w:lang w:val="en-US" w:eastAsia="zh-CN"/>
        </w:rPr>
        <w:t>3 排土场</w:t>
      </w:r>
    </w:p>
    <w:p w14:paraId="071660AF">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hint="eastAsia" w:ascii="Times New Roman" w:hAnsi="Times New Roman" w:eastAsia="宋体" w:cs="Times New Roman"/>
          <w:color w:val="auto"/>
          <w:sz w:val="28"/>
          <w:szCs w:val="28"/>
          <w:highlight w:val="none"/>
          <w:lang w:val="en-US" w:eastAsia="zh-CN"/>
        </w:rPr>
        <w:t>设计明确矿山不另行设计排土场</w:t>
      </w:r>
      <w:r>
        <w:rPr>
          <w:rFonts w:hint="eastAsia" w:ascii="Times New Roman" w:hAnsi="Times New Roman" w:cs="Times New Roman"/>
          <w:color w:val="auto"/>
          <w:sz w:val="28"/>
          <w:szCs w:val="28"/>
          <w:highlight w:val="none"/>
          <w:lang w:val="en-US" w:eastAsia="zh-CN"/>
        </w:rPr>
        <w:t>，仅在矿山西侧设置临时排土场，目前临时排土场投入使用，未无表土堆积</w:t>
      </w:r>
      <w:r>
        <w:rPr>
          <w:rFonts w:hint="eastAsia" w:ascii="Times New Roman" w:hAnsi="Times New Roman" w:eastAsia="宋体" w:cs="Times New Roman"/>
          <w:color w:val="auto"/>
          <w:sz w:val="28"/>
          <w:szCs w:val="28"/>
          <w:highlight w:val="none"/>
          <w:lang w:val="en-US" w:eastAsia="zh-CN"/>
        </w:rPr>
        <w:t>。</w:t>
      </w:r>
    </w:p>
    <w:p w14:paraId="7DFB13E5">
      <w:pPr>
        <w:pStyle w:val="3"/>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119" w:name="_Toc26917"/>
      <w:bookmarkStart w:id="120" w:name="_Toc29686"/>
      <w:bookmarkStart w:id="121" w:name="_Toc1428486002"/>
      <w:bookmarkStart w:id="122" w:name="_Toc14205"/>
      <w:bookmarkStart w:id="123" w:name="_Toc86052395"/>
      <w:r>
        <w:rPr>
          <w:rFonts w:ascii="Times New Roman Regular" w:hAnsi="Times New Roman Regular" w:eastAsia="黑体" w:cs="Times New Roman Regular"/>
          <w:color w:val="auto"/>
          <w:sz w:val="30"/>
          <w:highlight w:val="none"/>
        </w:rPr>
        <w:t>3.7</w:t>
      </w:r>
      <w:r>
        <w:rPr>
          <w:rFonts w:hint="eastAsia" w:ascii="Times New Roman Regular" w:hAnsi="Times New Roman Regular" w:eastAsia="黑体" w:cs="Times New Roman Regular"/>
          <w:color w:val="auto"/>
          <w:sz w:val="30"/>
          <w:highlight w:val="none"/>
          <w:lang w:val="en-US" w:eastAsia="zh-CN"/>
        </w:rPr>
        <w:t xml:space="preserve"> </w:t>
      </w:r>
      <w:r>
        <w:rPr>
          <w:rFonts w:hint="eastAsia" w:ascii="Times New Roman Regular" w:hAnsi="Times New Roman Regular" w:eastAsia="黑体" w:cs="Times New Roman Regular"/>
          <w:color w:val="auto"/>
          <w:sz w:val="30"/>
          <w:highlight w:val="none"/>
          <w:lang w:eastAsia="zh-CN"/>
        </w:rPr>
        <w:t>通</w:t>
      </w:r>
      <w:r>
        <w:rPr>
          <w:rFonts w:hint="eastAsia" w:ascii="Times New Roman Regular" w:hAnsi="Times New Roman Regular" w:eastAsia="黑体" w:cs="Times New Roman Regular"/>
          <w:color w:val="auto"/>
          <w:sz w:val="30"/>
          <w:highlight w:val="none"/>
          <w:lang w:val="en-US" w:eastAsia="zh-CN"/>
        </w:rPr>
        <w:t>信</w:t>
      </w:r>
      <w:r>
        <w:rPr>
          <w:rFonts w:ascii="Times New Roman Regular" w:hAnsi="Times New Roman Regular" w:eastAsia="黑体" w:cs="Times New Roman Regular"/>
          <w:color w:val="auto"/>
          <w:sz w:val="30"/>
          <w:highlight w:val="none"/>
        </w:rPr>
        <w:t>系统</w:t>
      </w:r>
      <w:bookmarkEnd w:id="119"/>
      <w:bookmarkEnd w:id="120"/>
      <w:bookmarkEnd w:id="121"/>
      <w:bookmarkEnd w:id="122"/>
      <w:bookmarkEnd w:id="123"/>
    </w:p>
    <w:p w14:paraId="24372909">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对</w:t>
      </w:r>
      <w:r>
        <w:rPr>
          <w:rFonts w:hint="eastAsia" w:ascii="Times New Roman Regular" w:hAnsi="Times New Roman Regular" w:cs="Times New Roman Regular"/>
          <w:color w:val="auto"/>
          <w:sz w:val="28"/>
          <w:szCs w:val="28"/>
          <w:highlight w:val="none"/>
          <w:lang w:eastAsia="zh-CN"/>
        </w:rPr>
        <w:t>通</w:t>
      </w:r>
      <w:r>
        <w:rPr>
          <w:rFonts w:hint="eastAsia" w:ascii="Times New Roman Regular" w:hAnsi="Times New Roman Regular" w:cs="Times New Roman Regular"/>
          <w:color w:val="auto"/>
          <w:sz w:val="28"/>
          <w:szCs w:val="28"/>
          <w:highlight w:val="none"/>
          <w:lang w:val="en-US" w:eastAsia="zh-CN"/>
        </w:rPr>
        <w:t>信</w:t>
      </w:r>
      <w:r>
        <w:rPr>
          <w:rFonts w:ascii="Times New Roman Regular" w:hAnsi="Times New Roman Regular" w:cs="Times New Roman Regular"/>
          <w:color w:val="auto"/>
          <w:sz w:val="28"/>
          <w:szCs w:val="28"/>
          <w:highlight w:val="none"/>
        </w:rPr>
        <w:t>系统采用安全检查表法对该项目</w:t>
      </w:r>
      <w:r>
        <w:rPr>
          <w:rFonts w:hint="eastAsia" w:ascii="Times New Roman Regular" w:hAnsi="Times New Roman Regular" w:cs="Times New Roman Regular"/>
          <w:color w:val="auto"/>
          <w:sz w:val="28"/>
          <w:szCs w:val="28"/>
          <w:highlight w:val="none"/>
          <w:lang w:eastAsia="zh-CN"/>
        </w:rPr>
        <w:t>通信</w:t>
      </w:r>
      <w:r>
        <w:rPr>
          <w:rFonts w:ascii="Times New Roman Regular" w:hAnsi="Times New Roman Regular" w:cs="Times New Roman Regular"/>
          <w:color w:val="auto"/>
          <w:sz w:val="28"/>
          <w:szCs w:val="28"/>
          <w:highlight w:val="none"/>
        </w:rPr>
        <w:t>系统单元进行评价，详见表3.7-1。</w:t>
      </w:r>
    </w:p>
    <w:p w14:paraId="732E0706">
      <w:pPr>
        <w:adjustRightInd w:val="0"/>
        <w:snapToGrid w:val="0"/>
        <w:spacing w:line="400" w:lineRule="exact"/>
        <w:jc w:val="center"/>
        <w:rPr>
          <w:rFonts w:hint="default" w:ascii="Times New Roman" w:hAnsi="Times New Roman" w:eastAsia="宋体" w:cs="Times New Roman"/>
          <w:bCs/>
          <w:color w:val="auto"/>
          <w:sz w:val="21"/>
          <w:szCs w:val="21"/>
          <w:highlight w:val="none"/>
          <w:lang w:val="zh-CN"/>
        </w:rPr>
      </w:pPr>
      <w:r>
        <w:rPr>
          <w:rFonts w:hint="default" w:ascii="Times New Roman" w:hAnsi="Times New Roman" w:eastAsia="宋体" w:cs="Times New Roman"/>
          <w:bCs/>
          <w:color w:val="auto"/>
          <w:sz w:val="24"/>
          <w:szCs w:val="24"/>
          <w:highlight w:val="none"/>
          <w:lang w:val="zh-CN"/>
        </w:rPr>
        <w:t xml:space="preserve">表3.7-1 </w:t>
      </w:r>
      <w:r>
        <w:rPr>
          <w:rFonts w:hint="eastAsia" w:ascii="Times New Roman" w:hAnsi="Times New Roman" w:cs="Times New Roman"/>
          <w:bCs/>
          <w:color w:val="auto"/>
          <w:sz w:val="24"/>
          <w:szCs w:val="24"/>
          <w:highlight w:val="none"/>
          <w:lang w:val="en-US" w:eastAsia="zh-CN"/>
        </w:rPr>
        <w:t xml:space="preserve"> </w:t>
      </w:r>
      <w:r>
        <w:rPr>
          <w:rFonts w:hint="eastAsia" w:ascii="Times New Roman" w:hAnsi="Times New Roman" w:cs="Times New Roman"/>
          <w:bCs/>
          <w:color w:val="auto"/>
          <w:sz w:val="24"/>
          <w:szCs w:val="24"/>
          <w:highlight w:val="none"/>
          <w:lang w:val="zh-CN"/>
        </w:rPr>
        <w:t>通信</w:t>
      </w:r>
      <w:r>
        <w:rPr>
          <w:rFonts w:hint="default" w:ascii="Times New Roman" w:hAnsi="Times New Roman" w:eastAsia="宋体" w:cs="Times New Roman"/>
          <w:bCs/>
          <w:color w:val="auto"/>
          <w:sz w:val="24"/>
          <w:szCs w:val="24"/>
          <w:highlight w:val="none"/>
          <w:lang w:val="zh-CN"/>
        </w:rPr>
        <w:t>系统安全检查表</w:t>
      </w:r>
    </w:p>
    <w:tbl>
      <w:tblPr>
        <w:tblStyle w:val="20"/>
        <w:tblW w:w="5153" w:type="pct"/>
        <w:jc w:val="center"/>
        <w:tblLayout w:type="fixed"/>
        <w:tblCellMar>
          <w:top w:w="0" w:type="dxa"/>
          <w:left w:w="108" w:type="dxa"/>
          <w:bottom w:w="0" w:type="dxa"/>
          <w:right w:w="108" w:type="dxa"/>
        </w:tblCellMar>
      </w:tblPr>
      <w:tblGrid>
        <w:gridCol w:w="601"/>
        <w:gridCol w:w="2113"/>
        <w:gridCol w:w="681"/>
        <w:gridCol w:w="1918"/>
        <w:gridCol w:w="2804"/>
        <w:gridCol w:w="667"/>
      </w:tblGrid>
      <w:tr w14:paraId="0B864FD5">
        <w:trPr>
          <w:trHeight w:val="652" w:hRule="atLeast"/>
          <w:tblHeader/>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6EBF107A">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序号</w:t>
            </w:r>
          </w:p>
        </w:tc>
        <w:tc>
          <w:tcPr>
            <w:tcW w:w="2113" w:type="dxa"/>
            <w:tcBorders>
              <w:top w:val="single" w:color="000000" w:sz="4" w:space="0"/>
              <w:left w:val="single" w:color="000000" w:sz="4" w:space="0"/>
              <w:bottom w:val="single" w:color="000000" w:sz="4" w:space="0"/>
              <w:right w:val="single" w:color="000000" w:sz="4" w:space="0"/>
            </w:tcBorders>
            <w:vAlign w:val="center"/>
          </w:tcPr>
          <w:p w14:paraId="48939C9C">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检查内容</w:t>
            </w:r>
          </w:p>
        </w:tc>
        <w:tc>
          <w:tcPr>
            <w:tcW w:w="681" w:type="dxa"/>
            <w:tcBorders>
              <w:top w:val="single" w:color="000000" w:sz="4" w:space="0"/>
              <w:left w:val="single" w:color="000000" w:sz="4" w:space="0"/>
              <w:bottom w:val="single" w:color="000000" w:sz="4" w:space="0"/>
              <w:right w:val="single" w:color="000000" w:sz="4" w:space="0"/>
            </w:tcBorders>
            <w:vAlign w:val="center"/>
          </w:tcPr>
          <w:p w14:paraId="3E4C94BA">
            <w:pPr>
              <w:adjustRightInd/>
              <w:snapToGrid w:val="0"/>
              <w:spacing w:line="240" w:lineRule="exact"/>
              <w:ind w:firstLine="0" w:firstLineChars="0"/>
              <w:jc w:val="center"/>
              <w:rPr>
                <w:rFonts w:ascii="Times New Roman Regular" w:hAnsi="Times New Roman Regular" w:eastAsia="宋体" w:cs="Times New Roman Regular"/>
                <w:b/>
                <w:bCs/>
                <w:color w:val="auto"/>
                <w:sz w:val="21"/>
                <w:szCs w:val="21"/>
                <w:highlight w:val="none"/>
              </w:rPr>
            </w:pPr>
            <w:r>
              <w:rPr>
                <w:rFonts w:ascii="Times New Roman Regular" w:hAnsi="Times New Roman Regular" w:eastAsia="宋体" w:cs="Times New Roman Regular"/>
                <w:b/>
                <w:bCs/>
                <w:color w:val="auto"/>
                <w:sz w:val="21"/>
                <w:szCs w:val="21"/>
                <w:highlight w:val="none"/>
              </w:rPr>
              <w:t>检查类别</w:t>
            </w:r>
          </w:p>
        </w:tc>
        <w:tc>
          <w:tcPr>
            <w:tcW w:w="1918" w:type="dxa"/>
            <w:tcBorders>
              <w:top w:val="single" w:color="000000" w:sz="4" w:space="0"/>
              <w:left w:val="single" w:color="000000" w:sz="4" w:space="0"/>
              <w:bottom w:val="single" w:color="000000" w:sz="4" w:space="0"/>
              <w:right w:val="single" w:color="000000" w:sz="4" w:space="0"/>
            </w:tcBorders>
            <w:vAlign w:val="center"/>
          </w:tcPr>
          <w:p w14:paraId="32A42586">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检查依据</w:t>
            </w:r>
          </w:p>
        </w:tc>
        <w:tc>
          <w:tcPr>
            <w:tcW w:w="2804" w:type="dxa"/>
            <w:tcBorders>
              <w:top w:val="single" w:color="000000" w:sz="4" w:space="0"/>
              <w:left w:val="single" w:color="000000" w:sz="4" w:space="0"/>
              <w:bottom w:val="single" w:color="000000" w:sz="4" w:space="0"/>
              <w:right w:val="single" w:color="000000" w:sz="4" w:space="0"/>
            </w:tcBorders>
            <w:vAlign w:val="center"/>
          </w:tcPr>
          <w:p w14:paraId="130131C2">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事实记录</w:t>
            </w:r>
          </w:p>
        </w:tc>
        <w:tc>
          <w:tcPr>
            <w:tcW w:w="667" w:type="dxa"/>
            <w:tcBorders>
              <w:top w:val="single" w:color="000000" w:sz="4" w:space="0"/>
              <w:left w:val="single" w:color="000000" w:sz="4" w:space="0"/>
              <w:bottom w:val="single" w:color="000000" w:sz="4" w:space="0"/>
              <w:right w:val="single" w:color="000000" w:sz="4" w:space="0"/>
            </w:tcBorders>
            <w:vAlign w:val="center"/>
          </w:tcPr>
          <w:p w14:paraId="47DEF66F">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结论</w:t>
            </w:r>
          </w:p>
        </w:tc>
      </w:tr>
      <w:tr w14:paraId="62585393">
        <w:trPr>
          <w:trHeight w:val="1341"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1B7FC574">
            <w:pPr>
              <w:numPr>
                <w:ilvl w:val="0"/>
                <w:numId w:val="19"/>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F8965">
            <w:pPr>
              <w:rPr>
                <w:rFonts w:ascii="Times New Roman Regular" w:hAnsi="Times New Roman Regular" w:eastAsia="宋体" w:cs="Times New Roman Regular"/>
                <w:color w:val="auto"/>
                <w:kern w:val="2"/>
                <w:sz w:val="21"/>
                <w:szCs w:val="24"/>
                <w:highlight w:val="none"/>
                <w:lang w:val="en-US" w:eastAsia="zh-CN" w:bidi="ar-SA"/>
              </w:rPr>
            </w:pPr>
            <w:r>
              <w:rPr>
                <w:rFonts w:hint="eastAsia" w:ascii="Times New Roman Regular" w:hAnsi="Times New Roman Regular" w:cs="Times New Roman Regular"/>
                <w:color w:val="auto"/>
                <w:highlight w:val="none"/>
              </w:rPr>
              <w:t>矿区通讯依靠工人随身携带的移动通讯设备在生产调度、信息传达等方面可以发挥灵活作用。</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61EFD">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8B815">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16C98">
            <w:pPr>
              <w:rPr>
                <w:rFonts w:hint="default" w:ascii="Times New Roman Regular" w:hAnsi="Times New Roman Regular" w:eastAsia="宋体" w:cs="Times New Roman Regular"/>
                <w:color w:val="auto"/>
                <w:kern w:val="2"/>
                <w:sz w:val="21"/>
                <w:szCs w:val="24"/>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3B393">
            <w:pPr>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1F352657">
            <w:pPr>
              <w:jc w:val="center"/>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color w:val="auto"/>
                <w:szCs w:val="21"/>
                <w:highlight w:val="none"/>
              </w:rPr>
              <w:t>要求</w:t>
            </w:r>
          </w:p>
        </w:tc>
      </w:tr>
      <w:tr w14:paraId="7AA33ADD">
        <w:trPr>
          <w:trHeight w:val="1596"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053BA037">
            <w:pPr>
              <w:numPr>
                <w:ilvl w:val="0"/>
                <w:numId w:val="19"/>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340ED">
            <w:pPr>
              <w:rPr>
                <w:rFonts w:ascii="Times New Roman Regular" w:hAnsi="Times New Roman Regular" w:eastAsia="宋体" w:cs="Times New Roman Regular"/>
                <w:color w:val="auto"/>
                <w:kern w:val="2"/>
                <w:sz w:val="21"/>
                <w:szCs w:val="24"/>
                <w:highlight w:val="none"/>
                <w:lang w:val="en-US" w:eastAsia="zh-CN" w:bidi="ar-SA"/>
              </w:rPr>
            </w:pPr>
            <w:r>
              <w:rPr>
                <w:rFonts w:hint="eastAsia" w:ascii="Times New Roman Regular" w:hAnsi="Times New Roman Regular" w:cs="Times New Roman Regular"/>
                <w:color w:val="auto"/>
                <w:highlight w:val="none"/>
              </w:rPr>
              <w:t>采场边坡安全监测应测项为表面位移监测、爆破震动质点速度监测及视频监控监测。</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B119C">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873D3">
            <w:pPr>
              <w:snapToGrid w:val="0"/>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8C668">
            <w:pPr>
              <w:rPr>
                <w:rFonts w:ascii="Times New Roman" w:hAnsi="Times New Roman" w:eastAsia="宋体" w:cs="Times New Roman"/>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80B20">
            <w:pPr>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0F7180A2">
            <w:pPr>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bl>
    <w:p w14:paraId="4B970638">
      <w:pPr>
        <w:pStyle w:val="12"/>
        <w:ind w:left="0" w:leftChars="0" w:firstLine="0" w:firstLineChars="0"/>
        <w:rPr>
          <w:rFonts w:hint="default" w:ascii="Times New Roman" w:hAnsi="Times New Roman" w:eastAsia="宋体" w:cs="Times New Roman"/>
          <w:bCs/>
          <w:color w:val="auto"/>
          <w:sz w:val="21"/>
          <w:szCs w:val="21"/>
          <w:highlight w:val="none"/>
          <w:lang w:val="zh-CN"/>
        </w:rPr>
      </w:pPr>
    </w:p>
    <w:p w14:paraId="097E44EB">
      <w:pPr>
        <w:keepNext w:val="0"/>
        <w:keepLines w:val="0"/>
        <w:pageBreakBefore w:val="0"/>
        <w:widowControl w:val="0"/>
        <w:kinsoku/>
        <w:wordWrap/>
        <w:overflowPunct/>
        <w:topLinePunct w:val="0"/>
        <w:autoSpaceDE/>
        <w:autoSpaceDN/>
        <w:bidi w:val="0"/>
        <w:adjustRightInd w:val="0"/>
        <w:snapToGrid w:val="0"/>
        <w:spacing w:line="360" w:lineRule="auto"/>
        <w:ind w:firstLine="573"/>
        <w:textAlignment w:val="auto"/>
        <w:rPr>
          <w:rFonts w:ascii="Times New Roman Regular" w:hAnsi="Times New Roman Regular" w:cs="Times New Roman Regular"/>
          <w:bCs/>
          <w:color w:val="auto"/>
          <w:kern w:val="0"/>
          <w:sz w:val="28"/>
          <w:szCs w:val="28"/>
          <w:highlight w:val="none"/>
        </w:rPr>
      </w:pPr>
      <w:r>
        <w:rPr>
          <w:rFonts w:ascii="Times New Roman Regular" w:hAnsi="Times New Roman Regular" w:cs="Times New Roman Regular"/>
          <w:bCs/>
          <w:color w:val="auto"/>
          <w:kern w:val="0"/>
          <w:sz w:val="28"/>
          <w:szCs w:val="28"/>
          <w:highlight w:val="none"/>
        </w:rPr>
        <w:t>评价单元小结：</w:t>
      </w:r>
    </w:p>
    <w:p w14:paraId="4C26B25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通过对</w:t>
      </w:r>
      <w:r>
        <w:rPr>
          <w:rFonts w:hint="eastAsia" w:ascii="Times New Roman Regular" w:hAnsi="Times New Roman Regular" w:cs="Times New Roman Regular"/>
          <w:color w:val="auto"/>
          <w:sz w:val="28"/>
          <w:szCs w:val="28"/>
          <w:highlight w:val="none"/>
          <w:lang w:eastAsia="zh-CN"/>
        </w:rPr>
        <w:t>通</w:t>
      </w:r>
      <w:r>
        <w:rPr>
          <w:rFonts w:hint="eastAsia" w:ascii="Times New Roman Regular" w:hAnsi="Times New Roman Regular" w:cs="Times New Roman Regular"/>
          <w:color w:val="auto"/>
          <w:sz w:val="28"/>
          <w:szCs w:val="28"/>
          <w:highlight w:val="none"/>
          <w:lang w:val="en-US" w:eastAsia="zh-CN"/>
        </w:rPr>
        <w:t>信</w:t>
      </w:r>
      <w:r>
        <w:rPr>
          <w:rFonts w:ascii="Times New Roman Regular" w:hAnsi="Times New Roman Regular" w:cs="Times New Roman Regular"/>
          <w:color w:val="auto"/>
          <w:sz w:val="28"/>
          <w:szCs w:val="28"/>
          <w:highlight w:val="none"/>
        </w:rPr>
        <w:t>系统单元的</w:t>
      </w:r>
      <w:r>
        <w:rPr>
          <w:rFonts w:hint="eastAsia" w:ascii="Times New Roman Regular" w:hAnsi="Times New Roman Regular" w:cs="Times New Roman Regular"/>
          <w:color w:val="auto"/>
          <w:sz w:val="28"/>
          <w:szCs w:val="28"/>
          <w:highlight w:val="none"/>
          <w:lang w:val="en-US" w:eastAsia="zh-CN"/>
        </w:rPr>
        <w:t>2</w:t>
      </w:r>
      <w:r>
        <w:rPr>
          <w:rFonts w:ascii="Times New Roman Regular" w:hAnsi="Times New Roman Regular" w:cs="Times New Roman Regular"/>
          <w:color w:val="auto"/>
          <w:sz w:val="28"/>
          <w:szCs w:val="28"/>
          <w:highlight w:val="none"/>
        </w:rPr>
        <w:t>项</w:t>
      </w:r>
      <w:r>
        <w:rPr>
          <w:rFonts w:ascii="Times New Roman Regular" w:hAnsi="Times New Roman Regular" w:cs="Times New Roman Regular"/>
          <w:color w:val="auto"/>
          <w:sz w:val="28"/>
          <w:szCs w:val="28"/>
          <w:highlight w:val="none"/>
          <w:lang w:val="en-US"/>
        </w:rPr>
        <w:t>检查</w:t>
      </w:r>
      <w:r>
        <w:rPr>
          <w:rFonts w:ascii="Times New Roman Regular" w:hAnsi="Times New Roman Regular" w:cs="Times New Roman Regular"/>
          <w:color w:val="auto"/>
          <w:sz w:val="28"/>
          <w:szCs w:val="28"/>
          <w:highlight w:val="none"/>
        </w:rPr>
        <w:t>，检查结果符合要求。检查结果表明，</w:t>
      </w:r>
      <w:r>
        <w:rPr>
          <w:rFonts w:hint="eastAsia" w:ascii="Times New Roman Regular" w:hAnsi="Times New Roman Regular" w:cs="Times New Roman Regular"/>
          <w:color w:val="auto"/>
          <w:sz w:val="28"/>
          <w:szCs w:val="28"/>
          <w:highlight w:val="none"/>
          <w:lang w:eastAsia="zh-CN"/>
        </w:rPr>
        <w:t>本溪市天慧矿业有限公司（玻璃用石英岩）露天开采建设项目</w:t>
      </w:r>
      <w:r>
        <w:rPr>
          <w:rFonts w:ascii="Times New Roman Regular" w:hAnsi="Times New Roman Regular" w:cs="Times New Roman Regular"/>
          <w:color w:val="auto"/>
          <w:sz w:val="28"/>
          <w:szCs w:val="28"/>
          <w:highlight w:val="none"/>
        </w:rPr>
        <w:t>符合设计要求，满足矿山安全生产条件。</w:t>
      </w:r>
    </w:p>
    <w:p w14:paraId="03941AE2">
      <w:pPr>
        <w:pStyle w:val="3"/>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124" w:name="_Toc10229"/>
      <w:bookmarkStart w:id="125" w:name="_Toc19064"/>
      <w:bookmarkStart w:id="126" w:name="_Toc27280"/>
      <w:bookmarkStart w:id="127" w:name="_Toc86052396"/>
      <w:bookmarkStart w:id="128" w:name="_Toc1844545801"/>
      <w:r>
        <w:rPr>
          <w:rFonts w:ascii="Times New Roman Regular" w:hAnsi="Times New Roman Regular" w:eastAsia="黑体" w:cs="Times New Roman Regular"/>
          <w:color w:val="auto"/>
          <w:sz w:val="30"/>
          <w:highlight w:val="none"/>
        </w:rPr>
        <w:t>3.8</w:t>
      </w:r>
      <w:r>
        <w:rPr>
          <w:rFonts w:hint="eastAsia" w:ascii="Times New Roman Regular" w:hAnsi="Times New Roman Regular" w:eastAsia="黑体" w:cs="Times New Roman Regular"/>
          <w:color w:val="auto"/>
          <w:sz w:val="30"/>
          <w:highlight w:val="none"/>
          <w:lang w:val="en-US" w:eastAsia="zh-CN"/>
        </w:rPr>
        <w:t xml:space="preserve"> </w:t>
      </w:r>
      <w:r>
        <w:rPr>
          <w:rFonts w:ascii="Times New Roman Regular" w:hAnsi="Times New Roman Regular" w:eastAsia="黑体" w:cs="Times New Roman Regular"/>
          <w:color w:val="auto"/>
          <w:sz w:val="30"/>
          <w:highlight w:val="none"/>
        </w:rPr>
        <w:t>个人安全防护</w:t>
      </w:r>
      <w:bookmarkEnd w:id="124"/>
      <w:bookmarkEnd w:id="125"/>
      <w:bookmarkEnd w:id="126"/>
      <w:bookmarkEnd w:id="127"/>
      <w:bookmarkEnd w:id="128"/>
    </w:p>
    <w:p w14:paraId="63D805D3">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对个人安全防护单元采用安全检查表法对该项目个人安全防护进行评价，详见表3.8-1。</w:t>
      </w:r>
    </w:p>
    <w:p w14:paraId="7164528E">
      <w:pPr>
        <w:adjustRightInd w:val="0"/>
        <w:snapToGrid w:val="0"/>
        <w:spacing w:line="400" w:lineRule="exact"/>
        <w:jc w:val="center"/>
        <w:rPr>
          <w:rFonts w:hint="default" w:ascii="Times New Roman" w:hAnsi="Times New Roman" w:eastAsia="宋体" w:cs="Times New Roman"/>
          <w:bCs/>
          <w:color w:val="auto"/>
          <w:sz w:val="24"/>
          <w:szCs w:val="24"/>
          <w:highlight w:val="none"/>
          <w:lang w:val="zh-CN"/>
        </w:rPr>
      </w:pPr>
      <w:r>
        <w:rPr>
          <w:rFonts w:hint="default" w:ascii="Times New Roman" w:hAnsi="Times New Roman" w:eastAsia="宋体" w:cs="Times New Roman"/>
          <w:bCs/>
          <w:color w:val="auto"/>
          <w:sz w:val="24"/>
          <w:szCs w:val="24"/>
          <w:highlight w:val="none"/>
          <w:lang w:val="zh-CN"/>
        </w:rPr>
        <w:t xml:space="preserve">表3.8-1 </w:t>
      </w:r>
      <w:r>
        <w:rPr>
          <w:rFonts w:hint="eastAsia" w:ascii="Times New Roman" w:hAnsi="Times New Roman" w:cs="Times New Roman"/>
          <w:bCs/>
          <w:color w:val="auto"/>
          <w:sz w:val="24"/>
          <w:szCs w:val="24"/>
          <w:highlight w:val="none"/>
          <w:lang w:val="en-US" w:eastAsia="zh-CN"/>
        </w:rPr>
        <w:t xml:space="preserve"> </w:t>
      </w:r>
      <w:r>
        <w:rPr>
          <w:rFonts w:hint="default" w:ascii="Times New Roman" w:hAnsi="Times New Roman" w:eastAsia="宋体" w:cs="Times New Roman"/>
          <w:bCs/>
          <w:color w:val="auto"/>
          <w:sz w:val="24"/>
          <w:szCs w:val="24"/>
          <w:highlight w:val="none"/>
          <w:lang w:val="zh-CN"/>
        </w:rPr>
        <w:t>个人安全防护安全检查表</w:t>
      </w:r>
    </w:p>
    <w:tbl>
      <w:tblPr>
        <w:tblStyle w:val="20"/>
        <w:tblW w:w="5153" w:type="pct"/>
        <w:jc w:val="center"/>
        <w:tblLayout w:type="fixed"/>
        <w:tblCellMar>
          <w:top w:w="0" w:type="dxa"/>
          <w:left w:w="108" w:type="dxa"/>
          <w:bottom w:w="0" w:type="dxa"/>
          <w:right w:w="108" w:type="dxa"/>
        </w:tblCellMar>
      </w:tblPr>
      <w:tblGrid>
        <w:gridCol w:w="601"/>
        <w:gridCol w:w="2113"/>
        <w:gridCol w:w="681"/>
        <w:gridCol w:w="1918"/>
        <w:gridCol w:w="2804"/>
        <w:gridCol w:w="667"/>
      </w:tblGrid>
      <w:tr w14:paraId="7BD03076">
        <w:trPr>
          <w:trHeight w:val="652" w:hRule="atLeast"/>
          <w:tblHeader/>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1DD27891">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序号</w:t>
            </w:r>
          </w:p>
        </w:tc>
        <w:tc>
          <w:tcPr>
            <w:tcW w:w="2113" w:type="dxa"/>
            <w:tcBorders>
              <w:top w:val="single" w:color="000000" w:sz="4" w:space="0"/>
              <w:left w:val="single" w:color="000000" w:sz="4" w:space="0"/>
              <w:bottom w:val="single" w:color="000000" w:sz="4" w:space="0"/>
              <w:right w:val="single" w:color="000000" w:sz="4" w:space="0"/>
            </w:tcBorders>
            <w:vAlign w:val="center"/>
          </w:tcPr>
          <w:p w14:paraId="175FEBF8">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检查内容</w:t>
            </w:r>
          </w:p>
        </w:tc>
        <w:tc>
          <w:tcPr>
            <w:tcW w:w="681" w:type="dxa"/>
            <w:tcBorders>
              <w:top w:val="single" w:color="000000" w:sz="4" w:space="0"/>
              <w:left w:val="single" w:color="000000" w:sz="4" w:space="0"/>
              <w:bottom w:val="single" w:color="000000" w:sz="4" w:space="0"/>
              <w:right w:val="single" w:color="000000" w:sz="4" w:space="0"/>
            </w:tcBorders>
            <w:vAlign w:val="center"/>
          </w:tcPr>
          <w:p w14:paraId="168E456A">
            <w:pPr>
              <w:adjustRightInd/>
              <w:snapToGrid w:val="0"/>
              <w:spacing w:line="240" w:lineRule="exact"/>
              <w:ind w:firstLine="0" w:firstLineChars="0"/>
              <w:jc w:val="center"/>
              <w:rPr>
                <w:rFonts w:ascii="Times New Roman Regular" w:hAnsi="Times New Roman Regular" w:eastAsia="宋体" w:cs="Times New Roman Regular"/>
                <w:b/>
                <w:bCs/>
                <w:color w:val="auto"/>
                <w:sz w:val="21"/>
                <w:szCs w:val="21"/>
                <w:highlight w:val="none"/>
              </w:rPr>
            </w:pPr>
            <w:r>
              <w:rPr>
                <w:rFonts w:ascii="Times New Roman Regular" w:hAnsi="Times New Roman Regular" w:eastAsia="宋体" w:cs="Times New Roman Regular"/>
                <w:b/>
                <w:bCs/>
                <w:color w:val="auto"/>
                <w:sz w:val="21"/>
                <w:szCs w:val="21"/>
                <w:highlight w:val="none"/>
              </w:rPr>
              <w:t>检查类别</w:t>
            </w:r>
          </w:p>
        </w:tc>
        <w:tc>
          <w:tcPr>
            <w:tcW w:w="1918" w:type="dxa"/>
            <w:tcBorders>
              <w:top w:val="single" w:color="000000" w:sz="4" w:space="0"/>
              <w:left w:val="single" w:color="000000" w:sz="4" w:space="0"/>
              <w:bottom w:val="single" w:color="000000" w:sz="4" w:space="0"/>
              <w:right w:val="single" w:color="000000" w:sz="4" w:space="0"/>
            </w:tcBorders>
            <w:vAlign w:val="center"/>
          </w:tcPr>
          <w:p w14:paraId="27A5B168">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检查依据</w:t>
            </w:r>
          </w:p>
        </w:tc>
        <w:tc>
          <w:tcPr>
            <w:tcW w:w="2804" w:type="dxa"/>
            <w:tcBorders>
              <w:top w:val="single" w:color="000000" w:sz="4" w:space="0"/>
              <w:left w:val="single" w:color="000000" w:sz="4" w:space="0"/>
              <w:bottom w:val="single" w:color="000000" w:sz="4" w:space="0"/>
              <w:right w:val="single" w:color="000000" w:sz="4" w:space="0"/>
            </w:tcBorders>
            <w:vAlign w:val="center"/>
          </w:tcPr>
          <w:p w14:paraId="74F298D7">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事实记录</w:t>
            </w:r>
          </w:p>
        </w:tc>
        <w:tc>
          <w:tcPr>
            <w:tcW w:w="667" w:type="dxa"/>
            <w:tcBorders>
              <w:top w:val="single" w:color="000000" w:sz="4" w:space="0"/>
              <w:left w:val="single" w:color="000000" w:sz="4" w:space="0"/>
              <w:bottom w:val="single" w:color="000000" w:sz="4" w:space="0"/>
              <w:right w:val="single" w:color="000000" w:sz="4" w:space="0"/>
            </w:tcBorders>
            <w:vAlign w:val="center"/>
          </w:tcPr>
          <w:p w14:paraId="5258542F">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结论</w:t>
            </w:r>
          </w:p>
        </w:tc>
      </w:tr>
      <w:tr w14:paraId="5A80E82D">
        <w:trPr>
          <w:trHeight w:val="1596"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32E409E1">
            <w:pPr>
              <w:numPr>
                <w:ilvl w:val="0"/>
                <w:numId w:val="20"/>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47674">
            <w:pPr>
              <w:snapToGrid w:val="0"/>
              <w:spacing w:line="240" w:lineRule="exact"/>
              <w:jc w:val="both"/>
              <w:rPr>
                <w:rFonts w:hint="default" w:ascii="Times New Roman Regular" w:hAnsi="Times New Roman Regular" w:eastAsia="仿宋" w:cs="Times New Roman Regular"/>
                <w:color w:val="auto"/>
                <w:kern w:val="2"/>
                <w:sz w:val="21"/>
                <w:szCs w:val="21"/>
                <w:highlight w:val="none"/>
                <w:lang w:val="en-US" w:eastAsia="zh-CN" w:bidi="ar-SA"/>
              </w:rPr>
            </w:pPr>
            <w:r>
              <w:rPr>
                <w:rFonts w:hint="eastAsia" w:ascii="Times New Roman Regular" w:hAnsi="Times New Roman Regular" w:cs="Times New Roman Regular"/>
                <w:color w:val="auto"/>
                <w:szCs w:val="21"/>
                <w:highlight w:val="none"/>
                <w:lang w:val="en-US" w:eastAsia="zh-CN"/>
              </w:rPr>
              <w:t>设计要求</w:t>
            </w:r>
            <w:r>
              <w:rPr>
                <w:rFonts w:ascii="Times New Roman Regular" w:hAnsi="Times New Roman Regular" w:cs="Times New Roman Regular"/>
                <w:color w:val="auto"/>
                <w:szCs w:val="21"/>
                <w:highlight w:val="none"/>
              </w:rPr>
              <w:t>为</w:t>
            </w:r>
            <w:r>
              <w:rPr>
                <w:rFonts w:hint="eastAsia" w:ascii="Times New Roman Regular" w:hAnsi="Times New Roman Regular" w:cs="Times New Roman Regular"/>
                <w:color w:val="auto"/>
                <w:szCs w:val="21"/>
                <w:highlight w:val="none"/>
              </w:rPr>
              <w:t>凿岩工</w:t>
            </w:r>
            <w:r>
              <w:rPr>
                <w:rFonts w:hint="eastAsia" w:ascii="Times New Roman Regular" w:hAnsi="Times New Roman Regular" w:cs="Times New Roman Regular"/>
                <w:color w:val="auto"/>
                <w:szCs w:val="21"/>
                <w:highlight w:val="none"/>
                <w:lang w:val="en-US" w:eastAsia="zh-CN"/>
              </w:rPr>
              <w:t>配备工作服、安全帽、安全带、防砸鞋、防振手套、毛巾、防尘口罩、防护镜、耳塞等劳动用品。</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6B752">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F0E0B">
            <w:pPr>
              <w:snapToGrid w:val="0"/>
              <w:spacing w:line="240" w:lineRule="exact"/>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A6FBE">
            <w:pPr>
              <w:snapToGrid w:val="0"/>
              <w:spacing w:line="240" w:lineRule="exact"/>
              <w:jc w:val="both"/>
              <w:rPr>
                <w:rFonts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C5970">
            <w:pPr>
              <w:snapToGrid w:val="0"/>
              <w:spacing w:line="240" w:lineRule="exact"/>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符合要求</w:t>
            </w:r>
          </w:p>
        </w:tc>
      </w:tr>
      <w:tr w14:paraId="1DF2BDBB">
        <w:trPr>
          <w:trHeight w:val="1298"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1211CEDD">
            <w:pPr>
              <w:numPr>
                <w:ilvl w:val="0"/>
                <w:numId w:val="20"/>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35B6D">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r>
              <w:rPr>
                <w:rFonts w:hint="eastAsia" w:ascii="Times New Roman Regular" w:hAnsi="Times New Roman Regular" w:cs="Times New Roman Regular"/>
                <w:color w:val="auto"/>
                <w:szCs w:val="21"/>
                <w:highlight w:val="none"/>
                <w:lang w:val="en-US" w:eastAsia="zh-CN"/>
              </w:rPr>
              <w:t>设计要求</w:t>
            </w:r>
            <w:r>
              <w:rPr>
                <w:rFonts w:ascii="Times New Roman Regular" w:hAnsi="Times New Roman Regular" w:cs="Times New Roman Regular"/>
                <w:color w:val="auto"/>
                <w:szCs w:val="21"/>
                <w:highlight w:val="none"/>
              </w:rPr>
              <w:t>为</w:t>
            </w:r>
            <w:r>
              <w:rPr>
                <w:rFonts w:hint="eastAsia" w:ascii="Times New Roman Regular" w:hAnsi="Times New Roman Regular" w:cs="Times New Roman Regular"/>
                <w:color w:val="auto"/>
                <w:szCs w:val="21"/>
                <w:highlight w:val="none"/>
              </w:rPr>
              <w:t>铲、装、运输司机</w:t>
            </w:r>
            <w:r>
              <w:rPr>
                <w:rFonts w:hint="eastAsia" w:ascii="Times New Roman Regular" w:hAnsi="Times New Roman Regular" w:cs="Times New Roman Regular"/>
                <w:color w:val="auto"/>
                <w:szCs w:val="21"/>
                <w:highlight w:val="none"/>
                <w:lang w:val="en-US" w:eastAsia="zh-CN"/>
              </w:rPr>
              <w:t>配备工作服、安全帽、安全带、毛巾、防尘口罩等劳动用品。</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FC23B">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4B50F">
            <w:pPr>
              <w:snapToGrid w:val="0"/>
              <w:spacing w:line="240" w:lineRule="exact"/>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E0A56">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45FD0">
            <w:pPr>
              <w:snapToGrid w:val="0"/>
              <w:spacing w:line="240" w:lineRule="exact"/>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符合要求</w:t>
            </w:r>
          </w:p>
        </w:tc>
      </w:tr>
      <w:tr w14:paraId="4D385746">
        <w:trPr>
          <w:trHeight w:val="1442"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353438F2">
            <w:pPr>
              <w:numPr>
                <w:ilvl w:val="0"/>
                <w:numId w:val="20"/>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C907C">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r>
              <w:rPr>
                <w:rFonts w:hint="eastAsia" w:ascii="Times New Roman Regular" w:hAnsi="Times New Roman Regular" w:cs="Times New Roman Regular"/>
                <w:color w:val="auto"/>
                <w:szCs w:val="21"/>
                <w:highlight w:val="none"/>
                <w:lang w:val="en-US" w:eastAsia="zh-CN"/>
              </w:rPr>
              <w:t>设计要求</w:t>
            </w:r>
            <w:r>
              <w:rPr>
                <w:rFonts w:ascii="Times New Roman Regular" w:hAnsi="Times New Roman Regular" w:cs="Times New Roman Regular"/>
                <w:color w:val="auto"/>
                <w:szCs w:val="21"/>
                <w:highlight w:val="none"/>
              </w:rPr>
              <w:t>为</w:t>
            </w:r>
            <w:r>
              <w:rPr>
                <w:rFonts w:hint="eastAsia" w:ascii="Times New Roman Regular" w:hAnsi="Times New Roman Regular" w:cs="Times New Roman Regular"/>
                <w:color w:val="auto"/>
                <w:szCs w:val="21"/>
                <w:highlight w:val="none"/>
              </w:rPr>
              <w:t>爆破工</w:t>
            </w:r>
            <w:r>
              <w:rPr>
                <w:rFonts w:hint="eastAsia" w:ascii="Times New Roman Regular" w:hAnsi="Times New Roman Regular" w:cs="Times New Roman Regular"/>
                <w:color w:val="auto"/>
                <w:szCs w:val="21"/>
                <w:highlight w:val="none"/>
                <w:lang w:val="en-US" w:eastAsia="zh-CN"/>
              </w:rPr>
              <w:t>配备工作服、安全帽、安全带、防砸鞋、手套、毛巾、防尘口罩、耳罩等劳动用品。</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5129E">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975FF">
            <w:pPr>
              <w:snapToGrid w:val="0"/>
              <w:spacing w:line="240" w:lineRule="exact"/>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204F1">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20D2F">
            <w:pPr>
              <w:snapToGrid w:val="0"/>
              <w:spacing w:line="240" w:lineRule="exact"/>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符合要求</w:t>
            </w:r>
          </w:p>
        </w:tc>
      </w:tr>
      <w:tr w14:paraId="5BBB63E7">
        <w:trPr>
          <w:trHeight w:val="1337"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4AE6C079">
            <w:pPr>
              <w:numPr>
                <w:ilvl w:val="0"/>
                <w:numId w:val="20"/>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5E642">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r>
              <w:rPr>
                <w:rFonts w:hint="eastAsia" w:ascii="Times New Roman Regular" w:hAnsi="Times New Roman Regular" w:cs="Times New Roman Regular"/>
                <w:color w:val="auto"/>
                <w:szCs w:val="21"/>
                <w:highlight w:val="none"/>
                <w:lang w:val="en-US" w:eastAsia="zh-CN"/>
              </w:rPr>
              <w:t>设计要求</w:t>
            </w:r>
            <w:r>
              <w:rPr>
                <w:rFonts w:ascii="Times New Roman Regular" w:hAnsi="Times New Roman Regular" w:cs="Times New Roman Regular"/>
                <w:color w:val="auto"/>
                <w:szCs w:val="21"/>
                <w:highlight w:val="none"/>
              </w:rPr>
              <w:t>为</w:t>
            </w:r>
            <w:r>
              <w:rPr>
                <w:rFonts w:hint="eastAsia" w:ascii="Times New Roman Regular" w:hAnsi="Times New Roman Regular" w:cs="Times New Roman Regular"/>
                <w:color w:val="auto"/>
                <w:szCs w:val="21"/>
                <w:highlight w:val="none"/>
              </w:rPr>
              <w:t>安全</w:t>
            </w:r>
            <w:r>
              <w:rPr>
                <w:rFonts w:hint="eastAsia" w:ascii="Times New Roman Regular" w:hAnsi="Times New Roman Regular" w:cs="Times New Roman Regular"/>
                <w:color w:val="auto"/>
                <w:szCs w:val="21"/>
                <w:highlight w:val="none"/>
                <w:lang w:eastAsia="zh-CN"/>
              </w:rPr>
              <w:t>、</w:t>
            </w:r>
            <w:r>
              <w:rPr>
                <w:rFonts w:hint="eastAsia" w:ascii="Times New Roman Regular" w:hAnsi="Times New Roman Regular" w:cs="Times New Roman Regular"/>
                <w:color w:val="auto"/>
                <w:szCs w:val="21"/>
                <w:highlight w:val="none"/>
                <w:lang w:val="en-US" w:eastAsia="zh-CN"/>
              </w:rPr>
              <w:t>技术人</w:t>
            </w:r>
            <w:r>
              <w:rPr>
                <w:rFonts w:hint="eastAsia" w:ascii="Times New Roman Regular" w:hAnsi="Times New Roman Regular" w:cs="Times New Roman Regular"/>
                <w:color w:val="auto"/>
                <w:szCs w:val="21"/>
                <w:highlight w:val="none"/>
              </w:rPr>
              <w:t>员</w:t>
            </w:r>
            <w:r>
              <w:rPr>
                <w:rFonts w:hint="eastAsia" w:ascii="Times New Roman Regular" w:hAnsi="Times New Roman Regular" w:cs="Times New Roman Regular"/>
                <w:color w:val="auto"/>
                <w:szCs w:val="21"/>
                <w:highlight w:val="none"/>
                <w:lang w:eastAsia="zh-CN"/>
              </w:rPr>
              <w:t>、</w:t>
            </w:r>
            <w:r>
              <w:rPr>
                <w:rFonts w:hint="eastAsia" w:ascii="Times New Roman Regular" w:hAnsi="Times New Roman Regular" w:cs="Times New Roman Regular"/>
                <w:color w:val="auto"/>
                <w:szCs w:val="21"/>
                <w:highlight w:val="none"/>
                <w:lang w:val="en-US" w:eastAsia="zh-CN"/>
              </w:rPr>
              <w:t>其他人员配备工作服、安全帽、防砸鞋、手套、防尘口罩等劳动用品。</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6F6C1">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C77EF">
            <w:pPr>
              <w:snapToGrid w:val="0"/>
              <w:spacing w:line="240" w:lineRule="exact"/>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31E07">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BCC36">
            <w:pPr>
              <w:snapToGrid w:val="0"/>
              <w:spacing w:line="240" w:lineRule="exact"/>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符合要求</w:t>
            </w:r>
          </w:p>
        </w:tc>
      </w:tr>
    </w:tbl>
    <w:p w14:paraId="5594E39E">
      <w:pPr>
        <w:bidi w:val="0"/>
        <w:rPr>
          <w:rFonts w:hint="default"/>
          <w:color w:val="auto"/>
          <w:highlight w:val="none"/>
          <w:lang w:val="zh-CN"/>
        </w:rPr>
      </w:pPr>
    </w:p>
    <w:p w14:paraId="07D56499">
      <w:pPr>
        <w:keepNext w:val="0"/>
        <w:keepLines w:val="0"/>
        <w:pageBreakBefore w:val="0"/>
        <w:widowControl w:val="0"/>
        <w:kinsoku/>
        <w:wordWrap/>
        <w:overflowPunct/>
        <w:topLinePunct w:val="0"/>
        <w:autoSpaceDE/>
        <w:autoSpaceDN/>
        <w:bidi w:val="0"/>
        <w:adjustRightInd w:val="0"/>
        <w:snapToGrid w:val="0"/>
        <w:spacing w:line="360" w:lineRule="auto"/>
        <w:ind w:firstLine="573"/>
        <w:textAlignment w:val="auto"/>
        <w:rPr>
          <w:rFonts w:ascii="Times New Roman Regular" w:hAnsi="Times New Roman Regular" w:cs="Times New Roman Regular"/>
          <w:bCs/>
          <w:color w:val="auto"/>
          <w:kern w:val="0"/>
          <w:sz w:val="28"/>
          <w:szCs w:val="28"/>
          <w:highlight w:val="none"/>
        </w:rPr>
      </w:pPr>
      <w:bookmarkStart w:id="129" w:name="_Toc5257"/>
      <w:bookmarkStart w:id="130" w:name="_Toc30097"/>
      <w:bookmarkStart w:id="131" w:name="_Toc86052397"/>
      <w:bookmarkStart w:id="132" w:name="_Toc22696"/>
      <w:r>
        <w:rPr>
          <w:rFonts w:ascii="Times New Roman Regular" w:hAnsi="Times New Roman Regular" w:cs="Times New Roman Regular"/>
          <w:bCs/>
          <w:color w:val="auto"/>
          <w:kern w:val="0"/>
          <w:sz w:val="28"/>
          <w:szCs w:val="28"/>
          <w:highlight w:val="none"/>
        </w:rPr>
        <w:t>评价单元小结：</w:t>
      </w:r>
    </w:p>
    <w:p w14:paraId="2080E3E7">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通过对个人安全防护单元的</w:t>
      </w:r>
      <w:r>
        <w:rPr>
          <w:rFonts w:hint="eastAsia" w:ascii="Times New Roman Regular" w:hAnsi="Times New Roman Regular" w:cs="Times New Roman Regular"/>
          <w:color w:val="auto"/>
          <w:sz w:val="28"/>
          <w:szCs w:val="28"/>
          <w:highlight w:val="none"/>
          <w:lang w:val="en-US" w:eastAsia="zh-CN"/>
        </w:rPr>
        <w:t>4</w:t>
      </w:r>
      <w:r>
        <w:rPr>
          <w:rFonts w:ascii="Times New Roman Regular" w:hAnsi="Times New Roman Regular" w:cs="Times New Roman Regular"/>
          <w:color w:val="auto"/>
          <w:sz w:val="28"/>
          <w:szCs w:val="28"/>
          <w:highlight w:val="none"/>
        </w:rPr>
        <w:t>项</w:t>
      </w:r>
      <w:r>
        <w:rPr>
          <w:rFonts w:ascii="Times New Roman Regular" w:hAnsi="Times New Roman Regular" w:cs="Times New Roman Regular"/>
          <w:color w:val="auto"/>
          <w:sz w:val="28"/>
          <w:szCs w:val="28"/>
          <w:highlight w:val="none"/>
          <w:lang w:val="en-US"/>
        </w:rPr>
        <w:t>检查</w:t>
      </w:r>
      <w:r>
        <w:rPr>
          <w:rFonts w:ascii="Times New Roman Regular" w:hAnsi="Times New Roman Regular" w:cs="Times New Roman Regular"/>
          <w:color w:val="auto"/>
          <w:sz w:val="28"/>
          <w:szCs w:val="28"/>
          <w:highlight w:val="none"/>
        </w:rPr>
        <w:t>，均符合要求。检查结果表明，</w:t>
      </w:r>
      <w:r>
        <w:rPr>
          <w:rFonts w:hint="eastAsia" w:ascii="Times New Roman Regular" w:hAnsi="Times New Roman Regular" w:cs="Times New Roman Regular"/>
          <w:color w:val="auto"/>
          <w:sz w:val="28"/>
          <w:szCs w:val="28"/>
          <w:highlight w:val="none"/>
          <w:lang w:eastAsia="zh-CN"/>
        </w:rPr>
        <w:t>本溪天慧矿业有限公司（玻璃用石英岩矿）露天开采建设项目</w:t>
      </w:r>
      <w:r>
        <w:rPr>
          <w:rFonts w:ascii="Times New Roman Regular" w:hAnsi="Times New Roman Regular" w:cs="Times New Roman Regular"/>
          <w:color w:val="auto"/>
          <w:sz w:val="28"/>
          <w:szCs w:val="28"/>
          <w:highlight w:val="none"/>
        </w:rPr>
        <w:t>矿山个人安全防护单元符合设计要求，能够满足矿山安全生产条件。</w:t>
      </w:r>
    </w:p>
    <w:p w14:paraId="0BB3CFBD">
      <w:pPr>
        <w:pStyle w:val="3"/>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133" w:name="_Toc207349315"/>
      <w:r>
        <w:rPr>
          <w:rFonts w:ascii="Times New Roman Regular" w:hAnsi="Times New Roman Regular" w:eastAsia="黑体" w:cs="Times New Roman Regular"/>
          <w:color w:val="auto"/>
          <w:sz w:val="30"/>
          <w:highlight w:val="none"/>
        </w:rPr>
        <w:t>3.9</w:t>
      </w:r>
      <w:r>
        <w:rPr>
          <w:rFonts w:hint="eastAsia" w:ascii="Times New Roman Regular" w:hAnsi="Times New Roman Regular" w:eastAsia="黑体" w:cs="Times New Roman Regular"/>
          <w:color w:val="auto"/>
          <w:sz w:val="30"/>
          <w:highlight w:val="none"/>
          <w:lang w:val="en-US" w:eastAsia="zh-CN"/>
        </w:rPr>
        <w:t xml:space="preserve"> </w:t>
      </w:r>
      <w:r>
        <w:rPr>
          <w:rFonts w:ascii="Times New Roman Regular" w:hAnsi="Times New Roman Regular" w:eastAsia="黑体" w:cs="Times New Roman Regular"/>
          <w:color w:val="auto"/>
          <w:sz w:val="30"/>
          <w:highlight w:val="none"/>
        </w:rPr>
        <w:t>安全标志</w:t>
      </w:r>
      <w:bookmarkEnd w:id="129"/>
      <w:bookmarkEnd w:id="130"/>
      <w:bookmarkEnd w:id="131"/>
      <w:bookmarkEnd w:id="132"/>
      <w:bookmarkEnd w:id="133"/>
    </w:p>
    <w:p w14:paraId="0C354FB1">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对安全标志单元采用安全检查表法对该项目安全标志进行评价，详见表3.9-1。</w:t>
      </w:r>
    </w:p>
    <w:p w14:paraId="743EFE75">
      <w:pPr>
        <w:adjustRightInd w:val="0"/>
        <w:snapToGrid w:val="0"/>
        <w:spacing w:line="400" w:lineRule="exact"/>
        <w:jc w:val="center"/>
        <w:rPr>
          <w:rFonts w:hint="default" w:ascii="Times New Roman" w:hAnsi="Times New Roman" w:eastAsia="宋体" w:cs="Times New Roman"/>
          <w:bCs/>
          <w:color w:val="auto"/>
          <w:sz w:val="24"/>
          <w:szCs w:val="24"/>
          <w:highlight w:val="none"/>
          <w:lang w:val="zh-CN"/>
        </w:rPr>
      </w:pPr>
      <w:r>
        <w:rPr>
          <w:rFonts w:hint="default" w:ascii="Times New Roman" w:hAnsi="Times New Roman" w:eastAsia="宋体" w:cs="Times New Roman"/>
          <w:bCs/>
          <w:color w:val="auto"/>
          <w:sz w:val="24"/>
          <w:szCs w:val="24"/>
          <w:highlight w:val="none"/>
          <w:lang w:val="zh-CN"/>
        </w:rPr>
        <w:t xml:space="preserve">表3.9-1 </w:t>
      </w:r>
      <w:r>
        <w:rPr>
          <w:rFonts w:hint="eastAsia" w:ascii="Times New Roman" w:hAnsi="Times New Roman" w:eastAsia="宋体" w:cs="Times New Roman"/>
          <w:bCs/>
          <w:color w:val="auto"/>
          <w:sz w:val="24"/>
          <w:szCs w:val="24"/>
          <w:highlight w:val="none"/>
          <w:lang w:val="en-US" w:eastAsia="zh-CN"/>
        </w:rPr>
        <w:t xml:space="preserve"> </w:t>
      </w:r>
      <w:r>
        <w:rPr>
          <w:rFonts w:hint="default" w:ascii="Times New Roman" w:hAnsi="Times New Roman" w:eastAsia="宋体" w:cs="Times New Roman"/>
          <w:bCs/>
          <w:color w:val="auto"/>
          <w:sz w:val="24"/>
          <w:szCs w:val="24"/>
          <w:highlight w:val="none"/>
          <w:lang w:val="zh-CN"/>
        </w:rPr>
        <w:t>安全标志安全检查表</w:t>
      </w:r>
    </w:p>
    <w:tbl>
      <w:tblPr>
        <w:tblStyle w:val="20"/>
        <w:tblW w:w="5153" w:type="pct"/>
        <w:jc w:val="center"/>
        <w:tblLayout w:type="fixed"/>
        <w:tblCellMar>
          <w:top w:w="0" w:type="dxa"/>
          <w:left w:w="108" w:type="dxa"/>
          <w:bottom w:w="0" w:type="dxa"/>
          <w:right w:w="108" w:type="dxa"/>
        </w:tblCellMar>
      </w:tblPr>
      <w:tblGrid>
        <w:gridCol w:w="601"/>
        <w:gridCol w:w="2113"/>
        <w:gridCol w:w="681"/>
        <w:gridCol w:w="1918"/>
        <w:gridCol w:w="2804"/>
        <w:gridCol w:w="667"/>
      </w:tblGrid>
      <w:tr w14:paraId="722F3492">
        <w:trPr>
          <w:trHeight w:val="652" w:hRule="atLeast"/>
          <w:tblHeader/>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5D530C3F">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序号</w:t>
            </w:r>
          </w:p>
        </w:tc>
        <w:tc>
          <w:tcPr>
            <w:tcW w:w="2113" w:type="dxa"/>
            <w:tcBorders>
              <w:top w:val="single" w:color="000000" w:sz="4" w:space="0"/>
              <w:left w:val="single" w:color="000000" w:sz="4" w:space="0"/>
              <w:bottom w:val="single" w:color="000000" w:sz="4" w:space="0"/>
              <w:right w:val="single" w:color="000000" w:sz="4" w:space="0"/>
            </w:tcBorders>
            <w:vAlign w:val="center"/>
          </w:tcPr>
          <w:p w14:paraId="669F025B">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检查内容</w:t>
            </w:r>
          </w:p>
        </w:tc>
        <w:tc>
          <w:tcPr>
            <w:tcW w:w="681" w:type="dxa"/>
            <w:tcBorders>
              <w:top w:val="single" w:color="000000" w:sz="4" w:space="0"/>
              <w:left w:val="single" w:color="000000" w:sz="4" w:space="0"/>
              <w:bottom w:val="single" w:color="000000" w:sz="4" w:space="0"/>
              <w:right w:val="single" w:color="000000" w:sz="4" w:space="0"/>
            </w:tcBorders>
            <w:vAlign w:val="center"/>
          </w:tcPr>
          <w:p w14:paraId="275F94B0">
            <w:pPr>
              <w:adjustRightInd/>
              <w:snapToGrid w:val="0"/>
              <w:spacing w:line="240" w:lineRule="exact"/>
              <w:ind w:firstLine="0" w:firstLineChars="0"/>
              <w:jc w:val="center"/>
              <w:rPr>
                <w:rFonts w:ascii="Times New Roman Regular" w:hAnsi="Times New Roman Regular" w:eastAsia="宋体" w:cs="Times New Roman Regular"/>
                <w:b/>
                <w:bCs/>
                <w:color w:val="auto"/>
                <w:sz w:val="21"/>
                <w:szCs w:val="21"/>
                <w:highlight w:val="none"/>
              </w:rPr>
            </w:pPr>
            <w:r>
              <w:rPr>
                <w:rFonts w:ascii="Times New Roman Regular" w:hAnsi="Times New Roman Regular" w:eastAsia="宋体" w:cs="Times New Roman Regular"/>
                <w:b/>
                <w:bCs/>
                <w:color w:val="auto"/>
                <w:sz w:val="21"/>
                <w:szCs w:val="21"/>
                <w:highlight w:val="none"/>
              </w:rPr>
              <w:t>检查类别</w:t>
            </w:r>
          </w:p>
        </w:tc>
        <w:tc>
          <w:tcPr>
            <w:tcW w:w="1918" w:type="dxa"/>
            <w:tcBorders>
              <w:top w:val="single" w:color="000000" w:sz="4" w:space="0"/>
              <w:left w:val="single" w:color="000000" w:sz="4" w:space="0"/>
              <w:bottom w:val="single" w:color="000000" w:sz="4" w:space="0"/>
              <w:right w:val="single" w:color="000000" w:sz="4" w:space="0"/>
            </w:tcBorders>
            <w:vAlign w:val="center"/>
          </w:tcPr>
          <w:p w14:paraId="2D035BE1">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检查依据</w:t>
            </w:r>
          </w:p>
        </w:tc>
        <w:tc>
          <w:tcPr>
            <w:tcW w:w="2804" w:type="dxa"/>
            <w:tcBorders>
              <w:top w:val="single" w:color="000000" w:sz="4" w:space="0"/>
              <w:left w:val="single" w:color="000000" w:sz="4" w:space="0"/>
              <w:bottom w:val="single" w:color="000000" w:sz="4" w:space="0"/>
              <w:right w:val="single" w:color="000000" w:sz="4" w:space="0"/>
            </w:tcBorders>
            <w:vAlign w:val="center"/>
          </w:tcPr>
          <w:p w14:paraId="36DE03EE">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事实记录</w:t>
            </w:r>
          </w:p>
        </w:tc>
        <w:tc>
          <w:tcPr>
            <w:tcW w:w="667" w:type="dxa"/>
            <w:tcBorders>
              <w:top w:val="single" w:color="000000" w:sz="4" w:space="0"/>
              <w:left w:val="single" w:color="000000" w:sz="4" w:space="0"/>
              <w:bottom w:val="single" w:color="000000" w:sz="4" w:space="0"/>
              <w:right w:val="single" w:color="000000" w:sz="4" w:space="0"/>
            </w:tcBorders>
            <w:vAlign w:val="center"/>
          </w:tcPr>
          <w:p w14:paraId="51A4A8D2">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结论</w:t>
            </w:r>
          </w:p>
        </w:tc>
      </w:tr>
      <w:tr w14:paraId="23E11ECC">
        <w:trPr>
          <w:trHeight w:val="914"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1999F450">
            <w:pPr>
              <w:numPr>
                <w:ilvl w:val="0"/>
                <w:numId w:val="21"/>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17361">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r>
              <w:rPr>
                <w:rFonts w:hint="eastAsia" w:ascii="Times New Roman Regular" w:hAnsi="Times New Roman Regular" w:eastAsia="宋体" w:cs="Times New Roman Regular"/>
                <w:color w:val="auto"/>
                <w:kern w:val="2"/>
                <w:sz w:val="21"/>
                <w:szCs w:val="21"/>
                <w:highlight w:val="none"/>
                <w:lang w:val="en-US" w:eastAsia="zh-CN" w:bidi="ar-SA"/>
              </w:rPr>
              <w:t>设计要求在运输道路处设置“限速标志”的安全标志</w:t>
            </w:r>
            <w:r>
              <w:rPr>
                <w:rFonts w:hint="eastAsia" w:ascii="Times New Roman Regular" w:hAnsi="Times New Roman Regular" w:cs="Times New Roman Regular"/>
                <w:color w:val="auto"/>
                <w:kern w:val="2"/>
                <w:sz w:val="21"/>
                <w:szCs w:val="21"/>
                <w:highlight w:val="none"/>
                <w:lang w:val="en-US" w:eastAsia="zh-CN" w:bidi="ar-SA"/>
              </w:rPr>
              <w:t>。</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8B766">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242C9">
            <w:pPr>
              <w:snapToGrid w:val="0"/>
              <w:spacing w:line="240" w:lineRule="exact"/>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543AB">
            <w:pPr>
              <w:snapToGrid w:val="0"/>
              <w:spacing w:line="240" w:lineRule="exact"/>
              <w:rPr>
                <w:rFonts w:hint="default"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AF7A5">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203C2DC0">
            <w:pPr>
              <w:snapToGrid w:val="0"/>
              <w:spacing w:line="240" w:lineRule="exact"/>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1A2117E5">
        <w:trPr>
          <w:trHeight w:val="914"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22B19DB1">
            <w:pPr>
              <w:numPr>
                <w:ilvl w:val="0"/>
                <w:numId w:val="21"/>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1B160">
            <w:pPr>
              <w:snapToGrid w:val="0"/>
              <w:spacing w:line="240" w:lineRule="exact"/>
              <w:rPr>
                <w:rFonts w:ascii="Times New Roman Regular" w:hAnsi="Times New Roman Regular" w:eastAsia="宋体" w:cs="Times New Roman Regular"/>
                <w:color w:val="auto"/>
                <w:kern w:val="2"/>
                <w:sz w:val="21"/>
                <w:szCs w:val="24"/>
                <w:highlight w:val="none"/>
                <w:lang w:val="en-US" w:eastAsia="zh-CN" w:bidi="ar-SA"/>
              </w:rPr>
            </w:pPr>
            <w:r>
              <w:rPr>
                <w:rFonts w:hint="eastAsia" w:ascii="Times New Roman Regular" w:hAnsi="Times New Roman Regular" w:eastAsia="宋体" w:cs="Times New Roman Regular"/>
                <w:color w:val="auto"/>
                <w:kern w:val="2"/>
                <w:sz w:val="21"/>
                <w:szCs w:val="21"/>
                <w:highlight w:val="none"/>
                <w:lang w:val="en-US" w:eastAsia="zh-CN" w:bidi="ar-SA"/>
              </w:rPr>
              <w:t>设计要求在线路终点和禁止机车驶入地段设置“禁止驶入”的安全标志。</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9ACA6">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ECDC6">
            <w:pPr>
              <w:snapToGrid w:val="0"/>
              <w:spacing w:line="240" w:lineRule="exact"/>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E0F10">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D16AD">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79A0C3B1">
            <w:pPr>
              <w:snapToGrid w:val="0"/>
              <w:spacing w:line="240" w:lineRule="exact"/>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038C7F9A">
        <w:trPr>
          <w:trHeight w:val="953"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0B336431">
            <w:pPr>
              <w:numPr>
                <w:ilvl w:val="0"/>
                <w:numId w:val="21"/>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5513C">
            <w:pPr>
              <w:snapToGrid w:val="0"/>
              <w:spacing w:line="240" w:lineRule="exact"/>
              <w:rPr>
                <w:rFonts w:ascii="Times New Roman Regular" w:hAnsi="Times New Roman Regular" w:eastAsia="宋体" w:cs="Times New Roman Regular"/>
                <w:color w:val="auto"/>
                <w:kern w:val="2"/>
                <w:sz w:val="21"/>
                <w:szCs w:val="24"/>
                <w:highlight w:val="none"/>
                <w:lang w:val="en-US" w:eastAsia="zh-CN" w:bidi="ar-SA"/>
              </w:rPr>
            </w:pPr>
            <w:r>
              <w:rPr>
                <w:rFonts w:hint="eastAsia" w:ascii="Times New Roman Regular" w:hAnsi="Times New Roman Regular" w:eastAsia="宋体" w:cs="Times New Roman Regular"/>
                <w:color w:val="auto"/>
                <w:kern w:val="2"/>
                <w:sz w:val="21"/>
                <w:szCs w:val="21"/>
                <w:highlight w:val="none"/>
                <w:lang w:val="en-US" w:eastAsia="zh-CN" w:bidi="ar-SA"/>
              </w:rPr>
              <w:t>设计要求在提醒人们注意安全的场所及设备安置的地方设置“注意安全”的安全标志。</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14EEB">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2687C">
            <w:pPr>
              <w:snapToGrid w:val="0"/>
              <w:spacing w:line="240" w:lineRule="exact"/>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EB656">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6AD62">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21833630">
            <w:pPr>
              <w:snapToGrid w:val="0"/>
              <w:spacing w:line="240" w:lineRule="exact"/>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5980B229">
        <w:trPr>
          <w:trHeight w:val="1122"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006D944F">
            <w:pPr>
              <w:numPr>
                <w:ilvl w:val="0"/>
                <w:numId w:val="21"/>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567A4">
            <w:pPr>
              <w:snapToGrid w:val="0"/>
              <w:spacing w:line="240" w:lineRule="exact"/>
              <w:rPr>
                <w:rFonts w:ascii="Times New Roman Regular" w:hAnsi="Times New Roman Regular" w:eastAsia="宋体" w:cs="Times New Roman Regular"/>
                <w:color w:val="auto"/>
                <w:kern w:val="2"/>
                <w:sz w:val="21"/>
                <w:szCs w:val="24"/>
                <w:highlight w:val="none"/>
                <w:lang w:val="en-US" w:eastAsia="zh-CN" w:bidi="ar-SA"/>
              </w:rPr>
            </w:pPr>
            <w:r>
              <w:rPr>
                <w:rFonts w:hint="eastAsia" w:ascii="Times New Roman Regular" w:hAnsi="Times New Roman Regular" w:eastAsia="宋体" w:cs="Times New Roman Regular"/>
                <w:color w:val="auto"/>
                <w:kern w:val="2"/>
                <w:sz w:val="21"/>
                <w:szCs w:val="21"/>
                <w:highlight w:val="none"/>
                <w:lang w:val="en-US" w:eastAsia="zh-CN" w:bidi="ar-SA"/>
              </w:rPr>
              <w:t>设计要求在采场边坡外侧设置“当心片帮、滑坡”的安全标志。</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92FC5">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C4DFB">
            <w:pPr>
              <w:snapToGrid w:val="0"/>
              <w:spacing w:line="240" w:lineRule="exact"/>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D8E9A">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DB6C4">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55F7D732">
            <w:pPr>
              <w:snapToGrid w:val="0"/>
              <w:spacing w:line="240" w:lineRule="exact"/>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718521DB">
        <w:trPr>
          <w:trHeight w:val="1122"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2BAF75F6">
            <w:pPr>
              <w:numPr>
                <w:ilvl w:val="0"/>
                <w:numId w:val="21"/>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0D3D2">
            <w:pPr>
              <w:snapToGrid w:val="0"/>
              <w:spacing w:line="240" w:lineRule="exact"/>
              <w:rPr>
                <w:rFonts w:hint="eastAsia" w:ascii="Times New Roman Regular" w:hAnsi="Times New Roman Regular" w:eastAsia="宋体" w:cs="Times New Roman Regular"/>
                <w:color w:val="auto"/>
                <w:kern w:val="2"/>
                <w:sz w:val="21"/>
                <w:szCs w:val="21"/>
                <w:highlight w:val="none"/>
                <w:lang w:val="en-US" w:eastAsia="zh-CN" w:bidi="ar-SA"/>
              </w:rPr>
            </w:pPr>
            <w:r>
              <w:rPr>
                <w:rFonts w:hint="eastAsia" w:ascii="Times New Roman Regular" w:hAnsi="Times New Roman Regular" w:eastAsia="宋体" w:cs="Times New Roman Regular"/>
                <w:color w:val="auto"/>
                <w:kern w:val="2"/>
                <w:sz w:val="21"/>
                <w:szCs w:val="21"/>
                <w:highlight w:val="none"/>
                <w:lang w:val="en-US" w:eastAsia="zh-CN" w:bidi="ar-SA"/>
              </w:rPr>
              <w:t>设计要求在高空作业处设置“当心坠落”的安全标志。</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997AC">
            <w:pPr>
              <w:adjustRightInd/>
              <w:snapToGrid/>
              <w:spacing w:line="240" w:lineRule="atLeast"/>
              <w:ind w:firstLine="0" w:firstLineChars="0"/>
              <w:jc w:val="center"/>
              <w:rPr>
                <w:rFonts w:hAnsi="宋体"/>
                <w:color w:val="auto"/>
                <w:sz w:val="24"/>
                <w:highlight w:val="none"/>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767D4">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BEA50">
            <w:pPr>
              <w:snapToGrid w:val="0"/>
              <w:spacing w:line="240" w:lineRule="exact"/>
              <w:rPr>
                <w:rFonts w:ascii="Times New Roman Regular" w:hAnsi="Times New Roman Regular" w:cs="Times New Roman Regular"/>
                <w:color w:val="auto"/>
                <w:highlight w:val="none"/>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6CE29">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149B949A">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bl>
    <w:p w14:paraId="5A36C7DB">
      <w:pPr>
        <w:bidi w:val="0"/>
        <w:rPr>
          <w:rFonts w:hint="default"/>
          <w:color w:val="auto"/>
          <w:highlight w:val="none"/>
          <w:lang w:val="zh-CN"/>
        </w:rPr>
      </w:pPr>
    </w:p>
    <w:p w14:paraId="142DE682">
      <w:pPr>
        <w:keepNext w:val="0"/>
        <w:keepLines w:val="0"/>
        <w:pageBreakBefore w:val="0"/>
        <w:widowControl w:val="0"/>
        <w:kinsoku/>
        <w:wordWrap/>
        <w:overflowPunct/>
        <w:topLinePunct w:val="0"/>
        <w:autoSpaceDE/>
        <w:autoSpaceDN/>
        <w:bidi w:val="0"/>
        <w:adjustRightInd w:val="0"/>
        <w:snapToGrid w:val="0"/>
        <w:spacing w:line="360" w:lineRule="auto"/>
        <w:ind w:firstLine="573"/>
        <w:textAlignment w:val="auto"/>
        <w:rPr>
          <w:rFonts w:ascii="Times New Roman Regular" w:hAnsi="Times New Roman Regular" w:cs="Times New Roman Regular"/>
          <w:bCs/>
          <w:color w:val="auto"/>
          <w:kern w:val="0"/>
          <w:sz w:val="28"/>
          <w:szCs w:val="28"/>
          <w:highlight w:val="none"/>
        </w:rPr>
      </w:pPr>
      <w:r>
        <w:rPr>
          <w:rFonts w:ascii="Times New Roman Regular" w:hAnsi="Times New Roman Regular" w:cs="Times New Roman Regular"/>
          <w:bCs/>
          <w:color w:val="auto"/>
          <w:kern w:val="0"/>
          <w:sz w:val="28"/>
          <w:szCs w:val="28"/>
          <w:highlight w:val="none"/>
        </w:rPr>
        <w:t>评价单元小结：</w:t>
      </w:r>
    </w:p>
    <w:p w14:paraId="3FF0BF1A">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通过对安全标志单元的</w:t>
      </w:r>
      <w:r>
        <w:rPr>
          <w:rFonts w:hint="eastAsia" w:ascii="Times New Roman Regular" w:hAnsi="Times New Roman Regular" w:cs="Times New Roman Regular"/>
          <w:color w:val="auto"/>
          <w:sz w:val="28"/>
          <w:szCs w:val="28"/>
          <w:highlight w:val="none"/>
          <w:lang w:val="en-US" w:eastAsia="zh-CN"/>
        </w:rPr>
        <w:t>5</w:t>
      </w:r>
      <w:r>
        <w:rPr>
          <w:rFonts w:ascii="Times New Roman Regular" w:hAnsi="Times New Roman Regular" w:cs="Times New Roman Regular"/>
          <w:color w:val="auto"/>
          <w:sz w:val="28"/>
          <w:szCs w:val="28"/>
          <w:highlight w:val="none"/>
        </w:rPr>
        <w:t>项</w:t>
      </w:r>
      <w:r>
        <w:rPr>
          <w:rFonts w:ascii="Times New Roman Regular" w:hAnsi="Times New Roman Regular" w:cs="Times New Roman Regular"/>
          <w:color w:val="auto"/>
          <w:sz w:val="28"/>
          <w:szCs w:val="28"/>
          <w:highlight w:val="none"/>
          <w:lang w:val="en-US"/>
        </w:rPr>
        <w:t>检查</w:t>
      </w:r>
      <w:r>
        <w:rPr>
          <w:rFonts w:ascii="Times New Roman Regular" w:hAnsi="Times New Roman Regular" w:cs="Times New Roman Regular"/>
          <w:color w:val="auto"/>
          <w:sz w:val="28"/>
          <w:szCs w:val="28"/>
          <w:highlight w:val="none"/>
        </w:rPr>
        <w:t>，符合要求。检查结果表明，</w:t>
      </w:r>
      <w:r>
        <w:rPr>
          <w:rFonts w:hint="eastAsia" w:ascii="Times New Roman Regular" w:hAnsi="Times New Roman Regular" w:cs="Times New Roman Regular"/>
          <w:color w:val="auto"/>
          <w:sz w:val="28"/>
          <w:szCs w:val="28"/>
          <w:highlight w:val="none"/>
          <w:lang w:eastAsia="zh-CN"/>
        </w:rPr>
        <w:t>本溪市天慧矿业有限公司（玻璃用石英岩）露天开采建设项目</w:t>
      </w:r>
      <w:r>
        <w:rPr>
          <w:rFonts w:ascii="Times New Roman Regular" w:hAnsi="Times New Roman Regular" w:cs="Times New Roman Regular"/>
          <w:color w:val="auto"/>
          <w:sz w:val="28"/>
          <w:szCs w:val="28"/>
          <w:highlight w:val="none"/>
        </w:rPr>
        <w:t>安全标志单元符合设计要求，能够满足矿山安全生产条件。</w:t>
      </w:r>
    </w:p>
    <w:p w14:paraId="11E012ED">
      <w:pPr>
        <w:pStyle w:val="3"/>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134" w:name="_Toc1701461771"/>
      <w:bookmarkStart w:id="135" w:name="_Toc3087"/>
      <w:bookmarkStart w:id="136" w:name="_Toc8119"/>
      <w:bookmarkStart w:id="137" w:name="_Toc86052398"/>
      <w:bookmarkStart w:id="138" w:name="_Toc21408"/>
      <w:r>
        <w:rPr>
          <w:rFonts w:ascii="Times New Roman Regular" w:hAnsi="Times New Roman Regular" w:eastAsia="黑体" w:cs="Times New Roman Regular"/>
          <w:color w:val="auto"/>
          <w:sz w:val="30"/>
          <w:highlight w:val="none"/>
        </w:rPr>
        <w:t>3.10</w:t>
      </w:r>
      <w:r>
        <w:rPr>
          <w:rFonts w:hint="eastAsia" w:ascii="Times New Roman Regular" w:hAnsi="Times New Roman Regular" w:eastAsia="黑体" w:cs="Times New Roman Regular"/>
          <w:color w:val="auto"/>
          <w:sz w:val="30"/>
          <w:highlight w:val="none"/>
          <w:lang w:val="en-US" w:eastAsia="zh-CN"/>
        </w:rPr>
        <w:t xml:space="preserve"> </w:t>
      </w:r>
      <w:r>
        <w:rPr>
          <w:rFonts w:ascii="Times New Roman Regular" w:hAnsi="Times New Roman Regular" w:eastAsia="黑体" w:cs="Times New Roman Regular"/>
          <w:color w:val="auto"/>
          <w:sz w:val="30"/>
          <w:highlight w:val="none"/>
        </w:rPr>
        <w:t>安全生产管理单元</w:t>
      </w:r>
      <w:bookmarkEnd w:id="134"/>
      <w:bookmarkEnd w:id="135"/>
      <w:bookmarkEnd w:id="136"/>
      <w:bookmarkEnd w:id="137"/>
      <w:bookmarkEnd w:id="138"/>
    </w:p>
    <w:p w14:paraId="5C42D6B4">
      <w:pPr>
        <w:pStyle w:val="4"/>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3.10.1</w:t>
      </w:r>
      <w:r>
        <w:rPr>
          <w:rFonts w:hint="eastAsia" w:ascii="Times New Roman Regular" w:hAnsi="Times New Roman Regular" w:cs="Times New Roman Regular"/>
          <w:color w:val="auto"/>
          <w:highlight w:val="none"/>
          <w:lang w:val="en-US" w:eastAsia="zh-CN"/>
        </w:rPr>
        <w:t xml:space="preserve"> </w:t>
      </w:r>
      <w:r>
        <w:rPr>
          <w:rFonts w:ascii="Times New Roman Regular" w:hAnsi="Times New Roman Regular" w:cs="Times New Roman Regular"/>
          <w:color w:val="auto"/>
          <w:highlight w:val="none"/>
        </w:rPr>
        <w:t>组织与制度</w:t>
      </w:r>
    </w:p>
    <w:p w14:paraId="0B33919C">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采用安全检查表法对该项目组织与制度单元进行评价，见下表3.10-1。</w:t>
      </w:r>
    </w:p>
    <w:p w14:paraId="5465B575">
      <w:pPr>
        <w:adjustRightInd w:val="0"/>
        <w:snapToGrid w:val="0"/>
        <w:spacing w:line="400" w:lineRule="exact"/>
        <w:jc w:val="center"/>
        <w:rPr>
          <w:rFonts w:hint="default" w:ascii="Times New Roman" w:hAnsi="Times New Roman" w:eastAsia="宋体" w:cs="Times New Roman"/>
          <w:bCs/>
          <w:color w:val="auto"/>
          <w:sz w:val="24"/>
          <w:szCs w:val="24"/>
          <w:highlight w:val="none"/>
          <w:lang w:val="zh-CN"/>
        </w:rPr>
      </w:pPr>
      <w:r>
        <w:rPr>
          <w:rFonts w:hint="default" w:ascii="Times New Roman" w:hAnsi="Times New Roman" w:eastAsia="宋体" w:cs="Times New Roman"/>
          <w:bCs/>
          <w:color w:val="auto"/>
          <w:sz w:val="24"/>
          <w:szCs w:val="24"/>
          <w:highlight w:val="none"/>
          <w:lang w:val="zh-CN"/>
        </w:rPr>
        <w:t xml:space="preserve">表3.10-1 </w:t>
      </w:r>
      <w:r>
        <w:rPr>
          <w:rFonts w:hint="eastAsia" w:ascii="Times New Roman" w:hAnsi="Times New Roman" w:eastAsia="宋体" w:cs="Times New Roman"/>
          <w:bCs/>
          <w:color w:val="auto"/>
          <w:sz w:val="24"/>
          <w:szCs w:val="24"/>
          <w:highlight w:val="none"/>
          <w:lang w:val="en-US" w:eastAsia="zh-CN"/>
        </w:rPr>
        <w:t xml:space="preserve"> </w:t>
      </w:r>
      <w:r>
        <w:rPr>
          <w:rFonts w:hint="default" w:ascii="Times New Roman" w:hAnsi="Times New Roman" w:eastAsia="宋体" w:cs="Times New Roman"/>
          <w:bCs/>
          <w:color w:val="auto"/>
          <w:sz w:val="24"/>
          <w:szCs w:val="24"/>
          <w:highlight w:val="none"/>
          <w:lang w:val="zh-CN"/>
        </w:rPr>
        <w:t>组织与制度单元安全检查表</w:t>
      </w:r>
    </w:p>
    <w:tbl>
      <w:tblPr>
        <w:tblStyle w:val="20"/>
        <w:tblW w:w="5153" w:type="pct"/>
        <w:jc w:val="center"/>
        <w:tblLayout w:type="fixed"/>
        <w:tblCellMar>
          <w:top w:w="0" w:type="dxa"/>
          <w:left w:w="108" w:type="dxa"/>
          <w:bottom w:w="0" w:type="dxa"/>
          <w:right w:w="108" w:type="dxa"/>
        </w:tblCellMar>
      </w:tblPr>
      <w:tblGrid>
        <w:gridCol w:w="601"/>
        <w:gridCol w:w="2113"/>
        <w:gridCol w:w="681"/>
        <w:gridCol w:w="1918"/>
        <w:gridCol w:w="2804"/>
        <w:gridCol w:w="667"/>
      </w:tblGrid>
      <w:tr w14:paraId="4C0FF44D">
        <w:trPr>
          <w:trHeight w:val="652" w:hRule="atLeast"/>
          <w:tblHeader/>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103A11B4">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序号</w:t>
            </w:r>
          </w:p>
        </w:tc>
        <w:tc>
          <w:tcPr>
            <w:tcW w:w="2113" w:type="dxa"/>
            <w:tcBorders>
              <w:top w:val="single" w:color="000000" w:sz="4" w:space="0"/>
              <w:left w:val="single" w:color="000000" w:sz="4" w:space="0"/>
              <w:bottom w:val="single" w:color="000000" w:sz="4" w:space="0"/>
              <w:right w:val="single" w:color="000000" w:sz="4" w:space="0"/>
            </w:tcBorders>
            <w:vAlign w:val="center"/>
          </w:tcPr>
          <w:p w14:paraId="43BD4DFA">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检查内容</w:t>
            </w:r>
          </w:p>
        </w:tc>
        <w:tc>
          <w:tcPr>
            <w:tcW w:w="681" w:type="dxa"/>
            <w:tcBorders>
              <w:top w:val="single" w:color="000000" w:sz="4" w:space="0"/>
              <w:left w:val="single" w:color="000000" w:sz="4" w:space="0"/>
              <w:bottom w:val="single" w:color="000000" w:sz="4" w:space="0"/>
              <w:right w:val="single" w:color="000000" w:sz="4" w:space="0"/>
            </w:tcBorders>
            <w:vAlign w:val="center"/>
          </w:tcPr>
          <w:p w14:paraId="17B2D698">
            <w:pPr>
              <w:adjustRightInd/>
              <w:snapToGrid w:val="0"/>
              <w:spacing w:line="240" w:lineRule="exact"/>
              <w:ind w:firstLine="0" w:firstLineChars="0"/>
              <w:jc w:val="center"/>
              <w:rPr>
                <w:rFonts w:ascii="Times New Roman Regular" w:hAnsi="Times New Roman Regular" w:eastAsia="宋体" w:cs="Times New Roman Regular"/>
                <w:b/>
                <w:bCs/>
                <w:color w:val="auto"/>
                <w:sz w:val="21"/>
                <w:szCs w:val="21"/>
                <w:highlight w:val="none"/>
              </w:rPr>
            </w:pPr>
            <w:r>
              <w:rPr>
                <w:rFonts w:ascii="Times New Roman Regular" w:hAnsi="Times New Roman Regular" w:eastAsia="宋体" w:cs="Times New Roman Regular"/>
                <w:b/>
                <w:bCs/>
                <w:color w:val="auto"/>
                <w:sz w:val="21"/>
                <w:szCs w:val="21"/>
                <w:highlight w:val="none"/>
              </w:rPr>
              <w:t>检查类别</w:t>
            </w:r>
          </w:p>
        </w:tc>
        <w:tc>
          <w:tcPr>
            <w:tcW w:w="1918" w:type="dxa"/>
            <w:tcBorders>
              <w:top w:val="single" w:color="000000" w:sz="4" w:space="0"/>
              <w:left w:val="single" w:color="000000" w:sz="4" w:space="0"/>
              <w:bottom w:val="single" w:color="000000" w:sz="4" w:space="0"/>
              <w:right w:val="single" w:color="000000" w:sz="4" w:space="0"/>
            </w:tcBorders>
            <w:vAlign w:val="center"/>
          </w:tcPr>
          <w:p w14:paraId="6AFA966B">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检查依据</w:t>
            </w:r>
          </w:p>
        </w:tc>
        <w:tc>
          <w:tcPr>
            <w:tcW w:w="2804" w:type="dxa"/>
            <w:tcBorders>
              <w:top w:val="single" w:color="000000" w:sz="4" w:space="0"/>
              <w:left w:val="single" w:color="000000" w:sz="4" w:space="0"/>
              <w:bottom w:val="single" w:color="000000" w:sz="4" w:space="0"/>
              <w:right w:val="single" w:color="000000" w:sz="4" w:space="0"/>
            </w:tcBorders>
            <w:vAlign w:val="center"/>
          </w:tcPr>
          <w:p w14:paraId="12271A6C">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事实记录</w:t>
            </w:r>
          </w:p>
        </w:tc>
        <w:tc>
          <w:tcPr>
            <w:tcW w:w="667" w:type="dxa"/>
            <w:tcBorders>
              <w:top w:val="single" w:color="000000" w:sz="4" w:space="0"/>
              <w:left w:val="single" w:color="000000" w:sz="4" w:space="0"/>
              <w:bottom w:val="single" w:color="000000" w:sz="4" w:space="0"/>
              <w:right w:val="single" w:color="000000" w:sz="4" w:space="0"/>
            </w:tcBorders>
            <w:vAlign w:val="center"/>
          </w:tcPr>
          <w:p w14:paraId="32D329E9">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结论</w:t>
            </w:r>
          </w:p>
        </w:tc>
      </w:tr>
      <w:tr w14:paraId="630E3E6E">
        <w:trPr>
          <w:trHeight w:val="1852"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291F4D3F">
            <w:pPr>
              <w:numPr>
                <w:ilvl w:val="0"/>
                <w:numId w:val="22"/>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00574">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矿山、金属冶炼、建筑施工、运输单位和危险物品的生产、经营、储存、装卸单位，应当设置安全生产管理机构或者配备专职安全生产管理人员。</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6BAC5">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color w:val="auto"/>
                <w:kern w:val="0"/>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D01B2">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lang w:val="en-US"/>
              </w:rPr>
              <w:t>《中华人民共和国安全生产法》第二十四条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71F30">
            <w:pPr>
              <w:snapToGrid w:val="0"/>
              <w:spacing w:line="240" w:lineRule="exact"/>
              <w:jc w:val="both"/>
              <w:rPr>
                <w:rFonts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03219">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57A08723">
            <w:pPr>
              <w:snapToGrid w:val="0"/>
              <w:spacing w:line="240" w:lineRule="exact"/>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5092954E">
        <w:trPr>
          <w:trHeight w:val="1197"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1970723F">
            <w:pPr>
              <w:numPr>
                <w:ilvl w:val="0"/>
                <w:numId w:val="22"/>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169FB">
            <w:pPr>
              <w:snapToGrid w:val="0"/>
              <w:spacing w:line="240" w:lineRule="exact"/>
              <w:rPr>
                <w:rFonts w:hint="eastAsia"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建立健全并落实本单位全员安全生产责任制。</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5A34C">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0EB6D">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lang w:val="en-US"/>
              </w:rPr>
              <w:t>《中华人民共和国安全生产法》第四条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6920E">
            <w:pPr>
              <w:snapToGrid w:val="0"/>
              <w:spacing w:line="240" w:lineRule="exact"/>
              <w:rPr>
                <w:rFonts w:hint="eastAsia"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06763">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53FFA07D">
            <w:pPr>
              <w:snapToGrid w:val="0"/>
              <w:spacing w:line="240" w:lineRule="exact"/>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0B0EBA34">
        <w:trPr>
          <w:trHeight w:val="1886"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01BDA38E">
            <w:pPr>
              <w:numPr>
                <w:ilvl w:val="0"/>
                <w:numId w:val="22"/>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535F7">
            <w:pPr>
              <w:snapToGrid w:val="0"/>
              <w:spacing w:line="240" w:lineRule="exact"/>
              <w:rPr>
                <w:rFonts w:hint="eastAsia" w:ascii="Times New Roman Regular" w:hAnsi="Times New Roman Regular" w:eastAsia="宋体" w:cs="Times New Roman Regular"/>
                <w:color w:val="auto"/>
                <w:kern w:val="2"/>
                <w:sz w:val="21"/>
                <w:szCs w:val="21"/>
                <w:highlight w:val="none"/>
                <w:lang w:val="en-US" w:eastAsia="zh-CN" w:bidi="ar-SA"/>
              </w:rPr>
            </w:pPr>
            <w:r>
              <w:rPr>
                <w:rFonts w:hint="eastAsia" w:ascii="Times New Roman Regular" w:hAnsi="Times New Roman Regular" w:cs="Times New Roman Regular"/>
                <w:color w:val="auto"/>
                <w:szCs w:val="21"/>
                <w:highlight w:val="none"/>
                <w:lang w:val="en-US" w:eastAsia="zh-CN"/>
              </w:rPr>
              <w:t>金属非金属露天矿山应配备</w:t>
            </w:r>
            <w:r>
              <w:rPr>
                <w:rFonts w:hint="eastAsia" w:ascii="Times New Roman Regular" w:hAnsi="Times New Roman Regular" w:cs="Times New Roman Regular"/>
                <w:color w:val="auto"/>
                <w:szCs w:val="21"/>
                <w:highlight w:val="none"/>
              </w:rPr>
              <w:t>“五职”矿长</w:t>
            </w:r>
            <w:r>
              <w:rPr>
                <w:rFonts w:hint="eastAsia" w:ascii="Times New Roman Regular" w:hAnsi="Times New Roman Regular" w:cs="Times New Roman Regular"/>
                <w:color w:val="auto"/>
                <w:szCs w:val="21"/>
                <w:highlight w:val="none"/>
                <w:lang w:val="en-US" w:eastAsia="zh-CN"/>
              </w:rPr>
              <w:t>和</w:t>
            </w:r>
            <w:r>
              <w:rPr>
                <w:rFonts w:hint="eastAsia" w:ascii="Times New Roman Regular" w:hAnsi="Times New Roman Regular" w:cs="Times New Roman Regular"/>
                <w:color w:val="auto"/>
                <w:szCs w:val="21"/>
                <w:highlight w:val="none"/>
              </w:rPr>
              <w:t>“五科”专业技术人员</w:t>
            </w:r>
            <w:r>
              <w:rPr>
                <w:rFonts w:hint="eastAsia" w:ascii="Times New Roman Regular" w:hAnsi="Times New Roman Regular" w:cs="Times New Roman Regular"/>
                <w:color w:val="auto"/>
                <w:szCs w:val="21"/>
                <w:highlight w:val="none"/>
                <w:lang w:eastAsia="zh-CN"/>
              </w:rPr>
              <w:t>。</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DEFED">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2F961">
            <w:pPr>
              <w:snapToGrid w:val="0"/>
              <w:spacing w:line="240" w:lineRule="exact"/>
              <w:rPr>
                <w:rFonts w:hint="eastAsia" w:ascii="Times New Roman Regular" w:hAnsi="Times New Roman Regular" w:eastAsia="宋体" w:cs="Times New Roman Regular"/>
                <w:color w:val="auto"/>
                <w:kern w:val="2"/>
                <w:sz w:val="21"/>
                <w:szCs w:val="21"/>
                <w:highlight w:val="none"/>
                <w:lang w:val="en-US" w:eastAsia="zh-CN" w:bidi="ar-SA"/>
              </w:rPr>
            </w:pPr>
            <w:r>
              <w:rPr>
                <w:rFonts w:hint="eastAsia" w:ascii="Times New Roman Regular" w:hAnsi="Times New Roman Regular" w:cs="Times New Roman Regular"/>
                <w:color w:val="auto"/>
                <w:szCs w:val="21"/>
                <w:highlight w:val="none"/>
              </w:rPr>
              <w:t>《国家矿山安全监察局综合司关于明确矿山“五职”矿长和“五科”相关人员范围及相关要求的通知》（矿安综〔2025〕12号）</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742D2">
            <w:pPr>
              <w:snapToGrid w:val="0"/>
              <w:spacing w:line="240" w:lineRule="exact"/>
              <w:rPr>
                <w:rFonts w:hint="eastAsia"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6F2CB">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7CEDA916">
            <w:pPr>
              <w:snapToGrid w:val="0"/>
              <w:spacing w:line="240" w:lineRule="exact"/>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05B160C2">
        <w:trPr>
          <w:trHeight w:val="2025"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45DC0539">
            <w:pPr>
              <w:numPr>
                <w:ilvl w:val="0"/>
                <w:numId w:val="22"/>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36280">
            <w:pPr>
              <w:jc w:val="both"/>
              <w:rPr>
                <w:rFonts w:hint="eastAsia" w:ascii="Calibri" w:hAnsi="Calibri" w:eastAsia="宋体" w:cs="Times New Roman"/>
                <w:color w:val="auto"/>
                <w:kern w:val="2"/>
                <w:sz w:val="21"/>
                <w:szCs w:val="21"/>
                <w:highlight w:val="none"/>
                <w:lang w:val="en-US" w:eastAsia="zh-CN" w:bidi="ar-SA"/>
              </w:rPr>
            </w:pPr>
            <w:r>
              <w:rPr>
                <w:rFonts w:hint="eastAsia" w:eastAsia="宋体" w:cs="Times New Roman"/>
                <w:color w:val="auto"/>
                <w:szCs w:val="21"/>
                <w:highlight w:val="none"/>
                <w:lang w:val="en-US" w:eastAsia="zh-CN"/>
              </w:rPr>
              <w:t>非煤矿山企业必须依法设立安全管理机构或者配备专职安全生产管理人员，应当有注册安全工程师从事安全生产管理工作。</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9D25C">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5210B">
            <w:pPr>
              <w:jc w:val="both"/>
              <w:rPr>
                <w:rFonts w:hint="eastAsia" w:ascii="Calibri" w:hAnsi="Calibri" w:eastAsia="宋体" w:cs="Times New Roman"/>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《国家矿山安全监察局关于印发</w:t>
            </w:r>
            <w:r>
              <w:rPr>
                <w:rFonts w:ascii="Times New Roman Regular" w:hAnsi="Times New Roman Regular" w:cs="Times New Roman Regular"/>
                <w:color w:val="auto"/>
                <w:szCs w:val="21"/>
                <w:highlight w:val="none"/>
                <w:lang w:val="en-US"/>
              </w:rPr>
              <w:t>〈</w:t>
            </w:r>
            <w:r>
              <w:rPr>
                <w:rFonts w:ascii="Times New Roman Regular" w:hAnsi="Times New Roman Regular" w:cs="Times New Roman Regular"/>
                <w:color w:val="auto"/>
                <w:szCs w:val="21"/>
                <w:highlight w:val="none"/>
              </w:rPr>
              <w:t>关于加强非煤矿山安全生产工作的指导意见</w:t>
            </w:r>
            <w:r>
              <w:rPr>
                <w:rFonts w:ascii="Times New Roman Regular" w:hAnsi="Times New Roman Regular" w:cs="Times New Roman Regular"/>
                <w:color w:val="auto"/>
                <w:szCs w:val="21"/>
                <w:highlight w:val="none"/>
                <w:lang w:val="en-US"/>
              </w:rPr>
              <w:t>〉的通知》</w:t>
            </w:r>
            <w:r>
              <w:rPr>
                <w:rFonts w:ascii="Times New Roman Regular" w:hAnsi="Times New Roman Regular" w:cs="Times New Roman Regular"/>
                <w:color w:val="auto"/>
                <w:szCs w:val="21"/>
                <w:highlight w:val="none"/>
              </w:rPr>
              <w:t>（矿安〔2022〕4号）</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60A52">
            <w:pPr>
              <w:jc w:val="both"/>
              <w:rPr>
                <w:rFonts w:hint="eastAsia" w:ascii="Calibri" w:hAnsi="Calibri" w:eastAsia="宋体" w:cs="Times New Roman"/>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5DAFD">
            <w:pPr>
              <w:jc w:val="center"/>
              <w:rPr>
                <w:rFonts w:hint="eastAsia" w:eastAsia="宋体" w:cs="Times New Roman"/>
                <w:color w:val="auto"/>
                <w:szCs w:val="21"/>
                <w:highlight w:val="none"/>
                <w:lang w:val="en-US" w:eastAsia="zh-CN"/>
              </w:rPr>
            </w:pPr>
            <w:r>
              <w:rPr>
                <w:rFonts w:hint="eastAsia" w:eastAsia="宋体" w:cs="Times New Roman"/>
                <w:color w:val="auto"/>
                <w:szCs w:val="21"/>
                <w:highlight w:val="none"/>
                <w:lang w:val="en-US" w:eastAsia="zh-CN"/>
              </w:rPr>
              <w:t>符合</w:t>
            </w:r>
          </w:p>
          <w:p w14:paraId="32F0D36B">
            <w:pPr>
              <w:jc w:val="center"/>
              <w:rPr>
                <w:rFonts w:hint="eastAsia" w:ascii="Calibri" w:hAnsi="Calibri" w:eastAsia="宋体" w:cs="Times New Roman"/>
                <w:color w:val="auto"/>
                <w:kern w:val="2"/>
                <w:sz w:val="21"/>
                <w:szCs w:val="21"/>
                <w:highlight w:val="none"/>
                <w:lang w:val="en-US" w:eastAsia="zh-CN" w:bidi="ar-SA"/>
              </w:rPr>
            </w:pPr>
            <w:r>
              <w:rPr>
                <w:rFonts w:hint="eastAsia" w:eastAsia="宋体" w:cs="Times New Roman"/>
                <w:color w:val="auto"/>
                <w:szCs w:val="21"/>
                <w:highlight w:val="none"/>
                <w:lang w:val="en-US" w:eastAsia="zh-CN"/>
              </w:rPr>
              <w:t>要求</w:t>
            </w:r>
          </w:p>
        </w:tc>
      </w:tr>
      <w:tr w14:paraId="6B776C2E">
        <w:trPr>
          <w:trHeight w:val="1948"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629B9745">
            <w:pPr>
              <w:numPr>
                <w:ilvl w:val="0"/>
                <w:numId w:val="22"/>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9C75B">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企业应制定安全生产规章制度和操作规程。</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77035">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43EB1">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《辽宁省安全生产监督管理局关于进一步规范非煤矿矿山安全生产行政许可管理工作的通知》（辽安监非煤</w:t>
            </w:r>
            <w:r>
              <w:rPr>
                <w:rFonts w:ascii="Times New Roman Regular" w:hAnsi="Times New Roman Regular" w:cs="Times New Roman Regular"/>
                <w:color w:val="auto"/>
                <w:szCs w:val="21"/>
                <w:highlight w:val="none"/>
                <w:lang w:val="en-US"/>
              </w:rPr>
              <w:t>〔2018〕29号</w:t>
            </w:r>
            <w:r>
              <w:rPr>
                <w:rFonts w:ascii="Times New Roman Regular" w:hAnsi="Times New Roman Regular" w:cs="Times New Roman Regular"/>
                <w:color w:val="auto"/>
                <w:szCs w:val="21"/>
                <w:highlight w:val="none"/>
              </w:rPr>
              <w:t>）</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A7309">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1EA99">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21FF18F8">
            <w:pPr>
              <w:snapToGrid w:val="0"/>
              <w:spacing w:line="240" w:lineRule="exact"/>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7B7481F8">
        <w:trPr>
          <w:trHeight w:val="2370"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2B9C53D5">
            <w:pPr>
              <w:numPr>
                <w:ilvl w:val="0"/>
                <w:numId w:val="22"/>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051AD">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矿山主要负责人和安全生产管理人员应取得安全生产知识和管理能力考核合格证。</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B605F">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B3E1B">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《辽宁省安全生产监督管理局关于进一步规范非煤矿矿山安全生产行政许可管理工作的通知》（辽安监非煤</w:t>
            </w:r>
            <w:r>
              <w:rPr>
                <w:rFonts w:ascii="Times New Roman Regular" w:hAnsi="Times New Roman Regular" w:cs="Times New Roman Regular"/>
                <w:color w:val="auto"/>
                <w:szCs w:val="21"/>
                <w:highlight w:val="none"/>
                <w:lang w:val="en-US"/>
              </w:rPr>
              <w:t>〔2018〕29号</w:t>
            </w:r>
            <w:r>
              <w:rPr>
                <w:rFonts w:ascii="Times New Roman Regular" w:hAnsi="Times New Roman Regular" w:cs="Times New Roman Regular"/>
                <w:color w:val="auto"/>
                <w:szCs w:val="21"/>
                <w:highlight w:val="none"/>
              </w:rPr>
              <w:t>）</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8DBFE">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48494">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33B7F1DA">
            <w:pPr>
              <w:snapToGrid w:val="0"/>
              <w:spacing w:line="240" w:lineRule="exact"/>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6841991B">
        <w:trPr>
          <w:trHeight w:val="1842"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3EAE3064">
            <w:pPr>
              <w:numPr>
                <w:ilvl w:val="0"/>
                <w:numId w:val="22"/>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7B054">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矿山特种作业人员应取得特种作业操作证书。</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1222B">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9562F">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《辽宁省安全生产监督管理局关于进一步规范非煤矿矿山安全生产行政许可管理工作的通知》（辽安监非煤</w:t>
            </w:r>
            <w:r>
              <w:rPr>
                <w:rFonts w:ascii="Times New Roman Regular" w:hAnsi="Times New Roman Regular" w:cs="Times New Roman Regular"/>
                <w:color w:val="auto"/>
                <w:szCs w:val="21"/>
                <w:highlight w:val="none"/>
                <w:lang w:val="en-US"/>
              </w:rPr>
              <w:t>〔2018〕29号</w:t>
            </w:r>
            <w:r>
              <w:rPr>
                <w:rFonts w:ascii="Times New Roman Regular" w:hAnsi="Times New Roman Regular" w:cs="Times New Roman Regular"/>
                <w:color w:val="auto"/>
                <w:szCs w:val="21"/>
                <w:highlight w:val="none"/>
              </w:rPr>
              <w:t>）</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1390F">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C5EE7">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56A62CAF">
            <w:pPr>
              <w:snapToGrid w:val="0"/>
              <w:spacing w:line="240" w:lineRule="exact"/>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1B3A39D8">
        <w:trPr>
          <w:trHeight w:val="1857"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136048F6">
            <w:pPr>
              <w:numPr>
                <w:ilvl w:val="0"/>
                <w:numId w:val="22"/>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B8755">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企业应提供足额提取安全生产费用的证明文件。</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6873A">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BA82D">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《辽宁省安全生产监督管理局关于进一步规范非煤矿矿山安全生产行政许可管理工作的通知》（辽安监非煤</w:t>
            </w:r>
            <w:r>
              <w:rPr>
                <w:rFonts w:ascii="Times New Roman Regular" w:hAnsi="Times New Roman Regular" w:cs="Times New Roman Regular"/>
                <w:color w:val="auto"/>
                <w:szCs w:val="21"/>
                <w:highlight w:val="none"/>
                <w:lang w:val="en-US"/>
              </w:rPr>
              <w:t>〔2018〕29号</w:t>
            </w:r>
            <w:r>
              <w:rPr>
                <w:rFonts w:ascii="Times New Roman Regular" w:hAnsi="Times New Roman Regular" w:cs="Times New Roman Regular"/>
                <w:color w:val="auto"/>
                <w:szCs w:val="21"/>
                <w:highlight w:val="none"/>
              </w:rPr>
              <w:t>）</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EBD76">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1D8E7">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5D3BB2E7">
            <w:pPr>
              <w:snapToGrid w:val="0"/>
              <w:spacing w:line="240" w:lineRule="exact"/>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48CAB0FC">
        <w:trPr>
          <w:trHeight w:val="1842"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0C996D99">
            <w:pPr>
              <w:numPr>
                <w:ilvl w:val="0"/>
                <w:numId w:val="22"/>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73A80">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企业应为从业人员缴纳工伤保险和安全生产责任险。</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F2F11">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0736F">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《辽宁省安全生产监督管理局关于进一步规范非煤矿矿山安全生产行政许可管理工作的通知》（辽安监非煤</w:t>
            </w:r>
            <w:r>
              <w:rPr>
                <w:rFonts w:ascii="Times New Roman Regular" w:hAnsi="Times New Roman Regular" w:cs="Times New Roman Regular"/>
                <w:color w:val="auto"/>
                <w:szCs w:val="21"/>
                <w:highlight w:val="none"/>
                <w:lang w:val="en-US"/>
              </w:rPr>
              <w:t>〔2018〕29号</w:t>
            </w:r>
            <w:r>
              <w:rPr>
                <w:rFonts w:ascii="Times New Roman Regular" w:hAnsi="Times New Roman Regular" w:cs="Times New Roman Regular"/>
                <w:color w:val="auto"/>
                <w:szCs w:val="21"/>
                <w:highlight w:val="none"/>
              </w:rPr>
              <w:t>）</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9C962">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AD7D1">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5CF55847">
            <w:pPr>
              <w:snapToGrid w:val="0"/>
              <w:spacing w:line="240" w:lineRule="exact"/>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19875512">
        <w:trPr>
          <w:trHeight w:val="1668"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44D9C4F7">
            <w:pPr>
              <w:numPr>
                <w:ilvl w:val="0"/>
                <w:numId w:val="22"/>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01E6E">
            <w:pPr>
              <w:ind w:right="-88" w:rightChars="-42"/>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矿山从业人员的安全培训情况和考核结果，应记录存档。</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953F5">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13880">
            <w:pPr>
              <w:ind w:right="-88" w:rightChars="-42"/>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《金属非金属矿山安全规程》（GB16423 -2020）第4.5.8</w:t>
            </w:r>
            <w:r>
              <w:rPr>
                <w:rFonts w:ascii="Times New Roman Regular" w:hAnsi="Times New Roman Regular" w:cs="Times New Roman Regular"/>
                <w:color w:val="auto"/>
                <w:szCs w:val="18"/>
                <w:highlight w:val="none"/>
              </w:rPr>
              <w:t>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65B63">
            <w:pPr>
              <w:ind w:right="-88" w:rightChars="-42"/>
              <w:rPr>
                <w:rFonts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098AC">
            <w:pPr>
              <w:ind w:right="-88" w:rightChars="-42"/>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20C5D6DA">
            <w:pPr>
              <w:ind w:right="-88" w:rightChars="-42"/>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bl>
    <w:p w14:paraId="4ACABE78">
      <w:pPr>
        <w:bidi w:val="0"/>
        <w:rPr>
          <w:rFonts w:hint="default"/>
          <w:color w:val="auto"/>
          <w:highlight w:val="none"/>
          <w:lang w:val="zh-CN"/>
        </w:rPr>
      </w:pPr>
    </w:p>
    <w:p w14:paraId="367B1ED3">
      <w:pPr>
        <w:keepNext w:val="0"/>
        <w:keepLines w:val="0"/>
        <w:pageBreakBefore w:val="0"/>
        <w:widowControl w:val="0"/>
        <w:kinsoku/>
        <w:wordWrap/>
        <w:overflowPunct/>
        <w:topLinePunct w:val="0"/>
        <w:autoSpaceDE/>
        <w:autoSpaceDN/>
        <w:bidi w:val="0"/>
        <w:adjustRightInd w:val="0"/>
        <w:snapToGrid w:val="0"/>
        <w:spacing w:line="360" w:lineRule="auto"/>
        <w:ind w:firstLine="573"/>
        <w:textAlignment w:val="auto"/>
        <w:rPr>
          <w:rFonts w:ascii="Times New Roman Regular" w:hAnsi="Times New Roman Regular" w:cs="Times New Roman Regular"/>
          <w:bCs/>
          <w:color w:val="auto"/>
          <w:kern w:val="0"/>
          <w:sz w:val="28"/>
          <w:szCs w:val="28"/>
          <w:highlight w:val="none"/>
        </w:rPr>
      </w:pPr>
      <w:r>
        <w:rPr>
          <w:rFonts w:ascii="Times New Roman Regular" w:hAnsi="Times New Roman Regular" w:cs="Times New Roman Regular"/>
          <w:bCs/>
          <w:color w:val="auto"/>
          <w:kern w:val="0"/>
          <w:sz w:val="28"/>
          <w:szCs w:val="28"/>
          <w:highlight w:val="none"/>
        </w:rPr>
        <w:t>评价单元小结：</w:t>
      </w:r>
    </w:p>
    <w:p w14:paraId="2C5A5CD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对该矿山的组织与制度单元用安全检查表法进行了</w:t>
      </w:r>
      <w:r>
        <w:rPr>
          <w:rFonts w:hint="eastAsia" w:ascii="Times New Roman Regular" w:hAnsi="Times New Roman Regular" w:cs="Times New Roman Regular"/>
          <w:color w:val="auto"/>
          <w:sz w:val="28"/>
          <w:szCs w:val="28"/>
          <w:highlight w:val="none"/>
          <w:lang w:val="en-US" w:eastAsia="zh-CN"/>
        </w:rPr>
        <w:t>10</w:t>
      </w:r>
      <w:r>
        <w:rPr>
          <w:rFonts w:ascii="Times New Roman Regular" w:hAnsi="Times New Roman Regular" w:eastAsia="宋体" w:cs="Times New Roman Regular"/>
          <w:color w:val="auto"/>
          <w:sz w:val="28"/>
          <w:szCs w:val="28"/>
          <w:highlight w:val="none"/>
        </w:rPr>
        <w:t>项检查，均符合安全要求，检查结果表明，</w:t>
      </w:r>
      <w:r>
        <w:rPr>
          <w:rFonts w:hint="eastAsia" w:ascii="Times New Roman Regular" w:hAnsi="Times New Roman Regular" w:cs="Times New Roman Regular"/>
          <w:color w:val="auto"/>
          <w:sz w:val="28"/>
          <w:szCs w:val="28"/>
          <w:highlight w:val="none"/>
          <w:lang w:eastAsia="zh-CN"/>
        </w:rPr>
        <w:t>本溪市天慧矿业有限公司（玻璃用石英岩）露天开采建设项目</w:t>
      </w:r>
      <w:r>
        <w:rPr>
          <w:rFonts w:ascii="Times New Roman Regular" w:hAnsi="Times New Roman Regular" w:eastAsia="宋体" w:cs="Times New Roman Regular"/>
          <w:color w:val="auto"/>
          <w:sz w:val="28"/>
          <w:szCs w:val="28"/>
          <w:highlight w:val="none"/>
        </w:rPr>
        <w:t>组织与制度单元符合设计要求，能够满足矿山安全生产条件。</w:t>
      </w:r>
    </w:p>
    <w:p w14:paraId="21A89C4B">
      <w:pPr>
        <w:pStyle w:val="4"/>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3.10.2</w:t>
      </w:r>
      <w:r>
        <w:rPr>
          <w:rFonts w:hint="eastAsia" w:ascii="Times New Roman Regular" w:hAnsi="Times New Roman Regular" w:cs="Times New Roman Regular"/>
          <w:color w:val="auto"/>
          <w:highlight w:val="none"/>
          <w:lang w:val="en-US" w:eastAsia="zh-CN"/>
        </w:rPr>
        <w:t xml:space="preserve"> </w:t>
      </w:r>
      <w:r>
        <w:rPr>
          <w:rFonts w:ascii="Times New Roman Regular" w:hAnsi="Times New Roman Regular" w:cs="Times New Roman Regular"/>
          <w:color w:val="auto"/>
          <w:highlight w:val="none"/>
        </w:rPr>
        <w:t>安全运行管理</w:t>
      </w:r>
    </w:p>
    <w:p w14:paraId="5C80AA35">
      <w:pPr>
        <w:adjustRightInd w:val="0"/>
        <w:snapToGrid w:val="0"/>
        <w:spacing w:line="400" w:lineRule="exact"/>
        <w:jc w:val="center"/>
        <w:rPr>
          <w:rFonts w:hint="default" w:ascii="Times New Roman" w:hAnsi="Times New Roman" w:eastAsia="宋体" w:cs="Times New Roman"/>
          <w:bCs/>
          <w:color w:val="auto"/>
          <w:sz w:val="24"/>
          <w:szCs w:val="24"/>
          <w:highlight w:val="none"/>
          <w:lang w:val="zh-CN"/>
        </w:rPr>
      </w:pPr>
      <w:r>
        <w:rPr>
          <w:rFonts w:hint="default" w:ascii="Times New Roman" w:hAnsi="Times New Roman" w:eastAsia="宋体" w:cs="Times New Roman"/>
          <w:bCs/>
          <w:color w:val="auto"/>
          <w:sz w:val="24"/>
          <w:szCs w:val="24"/>
          <w:highlight w:val="none"/>
          <w:lang w:val="zh-CN"/>
        </w:rPr>
        <w:t xml:space="preserve">表3.10-2 </w:t>
      </w:r>
      <w:r>
        <w:rPr>
          <w:rFonts w:hint="eastAsia" w:ascii="Times New Roman" w:hAnsi="Times New Roman" w:eastAsia="宋体" w:cs="Times New Roman"/>
          <w:bCs/>
          <w:color w:val="auto"/>
          <w:sz w:val="24"/>
          <w:szCs w:val="24"/>
          <w:highlight w:val="none"/>
          <w:lang w:val="en-US" w:eastAsia="zh-CN"/>
        </w:rPr>
        <w:t xml:space="preserve"> </w:t>
      </w:r>
      <w:r>
        <w:rPr>
          <w:rFonts w:hint="default" w:ascii="Times New Roman" w:hAnsi="Times New Roman" w:eastAsia="宋体" w:cs="Times New Roman"/>
          <w:bCs/>
          <w:color w:val="auto"/>
          <w:sz w:val="24"/>
          <w:szCs w:val="24"/>
          <w:highlight w:val="none"/>
          <w:lang w:val="zh-CN"/>
        </w:rPr>
        <w:t>安全运行管理单元安全检查表</w:t>
      </w:r>
    </w:p>
    <w:tbl>
      <w:tblPr>
        <w:tblStyle w:val="20"/>
        <w:tblW w:w="5153" w:type="pct"/>
        <w:jc w:val="center"/>
        <w:tblLayout w:type="fixed"/>
        <w:tblCellMar>
          <w:top w:w="0" w:type="dxa"/>
          <w:left w:w="108" w:type="dxa"/>
          <w:bottom w:w="0" w:type="dxa"/>
          <w:right w:w="108" w:type="dxa"/>
        </w:tblCellMar>
      </w:tblPr>
      <w:tblGrid>
        <w:gridCol w:w="601"/>
        <w:gridCol w:w="2113"/>
        <w:gridCol w:w="681"/>
        <w:gridCol w:w="1918"/>
        <w:gridCol w:w="2804"/>
        <w:gridCol w:w="667"/>
      </w:tblGrid>
      <w:tr w14:paraId="4E32B2E2">
        <w:trPr>
          <w:trHeight w:val="652" w:hRule="atLeast"/>
          <w:tblHeader/>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26835D15">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序号</w:t>
            </w:r>
          </w:p>
        </w:tc>
        <w:tc>
          <w:tcPr>
            <w:tcW w:w="2113" w:type="dxa"/>
            <w:tcBorders>
              <w:top w:val="single" w:color="000000" w:sz="4" w:space="0"/>
              <w:left w:val="single" w:color="000000" w:sz="4" w:space="0"/>
              <w:bottom w:val="single" w:color="000000" w:sz="4" w:space="0"/>
              <w:right w:val="single" w:color="000000" w:sz="4" w:space="0"/>
            </w:tcBorders>
            <w:vAlign w:val="center"/>
          </w:tcPr>
          <w:p w14:paraId="6131A0E5">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检查内容</w:t>
            </w:r>
          </w:p>
        </w:tc>
        <w:tc>
          <w:tcPr>
            <w:tcW w:w="681" w:type="dxa"/>
            <w:tcBorders>
              <w:top w:val="single" w:color="000000" w:sz="4" w:space="0"/>
              <w:left w:val="single" w:color="000000" w:sz="4" w:space="0"/>
              <w:bottom w:val="single" w:color="000000" w:sz="4" w:space="0"/>
              <w:right w:val="single" w:color="000000" w:sz="4" w:space="0"/>
            </w:tcBorders>
            <w:vAlign w:val="center"/>
          </w:tcPr>
          <w:p w14:paraId="3D16A841">
            <w:pPr>
              <w:adjustRightInd/>
              <w:snapToGrid w:val="0"/>
              <w:spacing w:line="240" w:lineRule="exact"/>
              <w:ind w:firstLine="0" w:firstLineChars="0"/>
              <w:jc w:val="center"/>
              <w:rPr>
                <w:rFonts w:ascii="Times New Roman Regular" w:hAnsi="Times New Roman Regular" w:eastAsia="宋体" w:cs="Times New Roman Regular"/>
                <w:b/>
                <w:bCs/>
                <w:color w:val="auto"/>
                <w:sz w:val="21"/>
                <w:szCs w:val="21"/>
                <w:highlight w:val="none"/>
              </w:rPr>
            </w:pPr>
            <w:r>
              <w:rPr>
                <w:rFonts w:ascii="Times New Roman Regular" w:hAnsi="Times New Roman Regular" w:eastAsia="宋体" w:cs="Times New Roman Regular"/>
                <w:b/>
                <w:bCs/>
                <w:color w:val="auto"/>
                <w:sz w:val="21"/>
                <w:szCs w:val="21"/>
                <w:highlight w:val="none"/>
              </w:rPr>
              <w:t>检查类别</w:t>
            </w:r>
          </w:p>
        </w:tc>
        <w:tc>
          <w:tcPr>
            <w:tcW w:w="1918" w:type="dxa"/>
            <w:tcBorders>
              <w:top w:val="single" w:color="000000" w:sz="4" w:space="0"/>
              <w:left w:val="single" w:color="000000" w:sz="4" w:space="0"/>
              <w:bottom w:val="single" w:color="000000" w:sz="4" w:space="0"/>
              <w:right w:val="single" w:color="000000" w:sz="4" w:space="0"/>
            </w:tcBorders>
            <w:vAlign w:val="center"/>
          </w:tcPr>
          <w:p w14:paraId="0B7F7C26">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检查依据</w:t>
            </w:r>
          </w:p>
        </w:tc>
        <w:tc>
          <w:tcPr>
            <w:tcW w:w="2804" w:type="dxa"/>
            <w:tcBorders>
              <w:top w:val="single" w:color="000000" w:sz="4" w:space="0"/>
              <w:left w:val="single" w:color="000000" w:sz="4" w:space="0"/>
              <w:bottom w:val="single" w:color="000000" w:sz="4" w:space="0"/>
              <w:right w:val="single" w:color="000000" w:sz="4" w:space="0"/>
            </w:tcBorders>
            <w:vAlign w:val="center"/>
          </w:tcPr>
          <w:p w14:paraId="64B5EE8B">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事实记录</w:t>
            </w:r>
          </w:p>
        </w:tc>
        <w:tc>
          <w:tcPr>
            <w:tcW w:w="667" w:type="dxa"/>
            <w:tcBorders>
              <w:top w:val="single" w:color="000000" w:sz="4" w:space="0"/>
              <w:left w:val="single" w:color="000000" w:sz="4" w:space="0"/>
              <w:bottom w:val="single" w:color="000000" w:sz="4" w:space="0"/>
              <w:right w:val="single" w:color="000000" w:sz="4" w:space="0"/>
            </w:tcBorders>
            <w:vAlign w:val="center"/>
          </w:tcPr>
          <w:p w14:paraId="32C45463">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结论</w:t>
            </w:r>
          </w:p>
        </w:tc>
      </w:tr>
      <w:tr w14:paraId="25D171D2">
        <w:trPr>
          <w:trHeight w:val="2303"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4B463B49">
            <w:pPr>
              <w:numPr>
                <w:ilvl w:val="0"/>
                <w:numId w:val="23"/>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1F822">
            <w:pPr>
              <w:ind w:right="-88" w:rightChars="-42"/>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color w:val="auto"/>
                <w:highlight w:val="none"/>
              </w:rPr>
              <w:t>主要负责人应当每月对照金属非金属矿山重大生产安全事故隐患判定标准，组织开展全面排查，形成重大事故隐患排查治理报告签字备查。</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CCD5D">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CA897">
            <w:pPr>
              <w:ind w:right="-88" w:rightChars="-42"/>
              <w:rPr>
                <w:rFonts w:ascii="Times New Roman Regular" w:hAnsi="Times New Roman Regular" w:eastAsia="宋体" w:cs="Times New Roman Regular"/>
                <w:color w:val="auto"/>
                <w:kern w:val="2"/>
                <w:sz w:val="21"/>
                <w:szCs w:val="24"/>
                <w:highlight w:val="none"/>
                <w:lang w:val="en-US" w:eastAsia="zh-CN" w:bidi="ar-SA"/>
              </w:rPr>
            </w:pPr>
            <w:r>
              <w:rPr>
                <w:rFonts w:ascii="Times New Roman Regular" w:hAnsi="Times New Roman Regular" w:cs="Times New Roman Regular"/>
                <w:color w:val="auto"/>
                <w:szCs w:val="21"/>
                <w:highlight w:val="none"/>
              </w:rPr>
              <w:t>《国家矿山安全监察局关于印发</w:t>
            </w:r>
            <w:r>
              <w:rPr>
                <w:rFonts w:ascii="Times New Roman Regular" w:hAnsi="Times New Roman Regular" w:cs="Times New Roman Regular"/>
                <w:color w:val="auto"/>
                <w:szCs w:val="21"/>
                <w:highlight w:val="none"/>
                <w:lang w:val="en-US"/>
              </w:rPr>
              <w:t>〈</w:t>
            </w:r>
            <w:r>
              <w:rPr>
                <w:rFonts w:ascii="Times New Roman Regular" w:hAnsi="Times New Roman Regular" w:cs="Times New Roman Regular"/>
                <w:color w:val="auto"/>
                <w:szCs w:val="21"/>
                <w:highlight w:val="none"/>
              </w:rPr>
              <w:t>关于加强非煤矿山安全生产工作的指导意见</w:t>
            </w:r>
            <w:r>
              <w:rPr>
                <w:rFonts w:ascii="Times New Roman Regular" w:hAnsi="Times New Roman Regular" w:cs="Times New Roman Regular"/>
                <w:color w:val="auto"/>
                <w:szCs w:val="21"/>
                <w:highlight w:val="none"/>
                <w:lang w:val="en-US"/>
              </w:rPr>
              <w:t>〉的通知》</w:t>
            </w:r>
            <w:r>
              <w:rPr>
                <w:rFonts w:ascii="Times New Roman Regular" w:hAnsi="Times New Roman Regular" w:cs="Times New Roman Regular"/>
                <w:color w:val="auto"/>
                <w:szCs w:val="21"/>
                <w:highlight w:val="none"/>
              </w:rPr>
              <w:t>（矿安〔2022〕4号）</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1A2E8">
            <w:pPr>
              <w:ind w:right="-88" w:rightChars="-42"/>
              <w:rPr>
                <w:rFonts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37E8E">
            <w:pPr>
              <w:ind w:right="-88" w:rightChars="-42"/>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53BD07BB">
            <w:pPr>
              <w:ind w:right="-88" w:rightChars="-42"/>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5276B2C6">
        <w:trPr>
          <w:trHeight w:val="1370"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72C819B1">
            <w:pPr>
              <w:numPr>
                <w:ilvl w:val="0"/>
                <w:numId w:val="23"/>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8E2BE">
            <w:pPr>
              <w:ind w:right="-88" w:rightChars="-42"/>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highlight w:val="none"/>
              </w:rPr>
              <w:t>矿山从业人员的安全培训情况和考核结果，应记录存档。</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8F48C">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6626F">
            <w:pPr>
              <w:ind w:right="-88" w:rightChars="-42"/>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《金属非金属矿山安全规程》（GB16</w:t>
            </w:r>
            <w:r>
              <w:rPr>
                <w:rFonts w:hint="eastAsia" w:ascii="Times New Roman Regular" w:hAnsi="Times New Roman Regular" w:cs="Times New Roman Regular"/>
                <w:color w:val="auto"/>
                <w:szCs w:val="21"/>
                <w:highlight w:val="none"/>
                <w:lang w:val="en-US" w:eastAsia="zh-CN"/>
              </w:rPr>
              <w:t xml:space="preserve"> </w:t>
            </w:r>
            <w:r>
              <w:rPr>
                <w:rFonts w:ascii="Times New Roman Regular" w:hAnsi="Times New Roman Regular" w:cs="Times New Roman Regular"/>
                <w:color w:val="auto"/>
                <w:szCs w:val="21"/>
                <w:highlight w:val="none"/>
              </w:rPr>
              <w:t>423-2020）第4.5.8</w:t>
            </w:r>
            <w:r>
              <w:rPr>
                <w:rFonts w:ascii="Times New Roman Regular" w:hAnsi="Times New Roman Regular" w:cs="Times New Roman Regular"/>
                <w:color w:val="auto"/>
                <w:szCs w:val="18"/>
                <w:highlight w:val="none"/>
              </w:rPr>
              <w:t>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8984C">
            <w:pPr>
              <w:ind w:right="-88" w:rightChars="-42"/>
              <w:rPr>
                <w:rFonts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022E6">
            <w:pPr>
              <w:ind w:right="-88" w:rightChars="-42"/>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30373BC4">
            <w:pPr>
              <w:ind w:right="-88" w:rightChars="-42"/>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53793A14">
        <w:trPr>
          <w:trHeight w:val="1687"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2E4D4848">
            <w:pPr>
              <w:numPr>
                <w:ilvl w:val="0"/>
                <w:numId w:val="23"/>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03A7F">
            <w:pPr>
              <w:ind w:right="-88" w:rightChars="-42"/>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不良天气影响正常生产时，应立即停止作业；威胁人身安全时，人员应转移到安全地点。</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B9288">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9F40E">
            <w:pPr>
              <w:ind w:right="-88" w:rightChars="-42"/>
              <w:jc w:val="both"/>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《金属非金属矿山安全规程》（GB16</w:t>
            </w:r>
            <w:r>
              <w:rPr>
                <w:rFonts w:hint="eastAsia" w:ascii="Times New Roman Regular" w:hAnsi="Times New Roman Regular" w:cs="Times New Roman Regular"/>
                <w:color w:val="auto"/>
                <w:szCs w:val="21"/>
                <w:highlight w:val="none"/>
                <w:lang w:val="en-US" w:eastAsia="zh-CN"/>
              </w:rPr>
              <w:t xml:space="preserve"> </w:t>
            </w:r>
            <w:r>
              <w:rPr>
                <w:rFonts w:ascii="Times New Roman Regular" w:hAnsi="Times New Roman Regular" w:cs="Times New Roman Regular"/>
                <w:color w:val="auto"/>
                <w:szCs w:val="21"/>
                <w:highlight w:val="none"/>
              </w:rPr>
              <w:t>423-2020）第</w:t>
            </w:r>
            <w:r>
              <w:rPr>
                <w:rFonts w:hint="eastAsia" w:ascii="Times New Roman Regular" w:hAnsi="Times New Roman Regular" w:cs="Times New Roman Regular"/>
                <w:color w:val="auto"/>
                <w:szCs w:val="21"/>
                <w:highlight w:val="none"/>
                <w:lang w:val="en-US" w:eastAsia="zh-CN"/>
              </w:rPr>
              <w:t>5</w:t>
            </w:r>
            <w:r>
              <w:rPr>
                <w:rFonts w:ascii="Times New Roman Regular" w:hAnsi="Times New Roman Regular" w:cs="Times New Roman Regular"/>
                <w:color w:val="auto"/>
                <w:szCs w:val="21"/>
                <w:highlight w:val="none"/>
              </w:rPr>
              <w:t>.</w:t>
            </w:r>
            <w:r>
              <w:rPr>
                <w:rFonts w:hint="eastAsia" w:ascii="Times New Roman Regular" w:hAnsi="Times New Roman Regular" w:cs="Times New Roman Regular"/>
                <w:color w:val="auto"/>
                <w:szCs w:val="21"/>
                <w:highlight w:val="none"/>
                <w:lang w:val="en-US" w:eastAsia="zh-CN"/>
              </w:rPr>
              <w:t>1</w:t>
            </w:r>
            <w:r>
              <w:rPr>
                <w:rFonts w:ascii="Times New Roman Regular" w:hAnsi="Times New Roman Regular" w:cs="Times New Roman Regular"/>
                <w:color w:val="auto"/>
                <w:szCs w:val="21"/>
                <w:highlight w:val="none"/>
              </w:rPr>
              <w:t>.</w:t>
            </w:r>
            <w:r>
              <w:rPr>
                <w:rFonts w:hint="eastAsia" w:ascii="Times New Roman Regular" w:hAnsi="Times New Roman Regular" w:cs="Times New Roman Regular"/>
                <w:color w:val="auto"/>
                <w:szCs w:val="21"/>
                <w:highlight w:val="none"/>
                <w:lang w:val="en-US" w:eastAsia="zh-CN"/>
              </w:rPr>
              <w:t>14</w:t>
            </w:r>
            <w:r>
              <w:rPr>
                <w:rFonts w:ascii="Times New Roman Regular" w:hAnsi="Times New Roman Regular" w:cs="Times New Roman Regular"/>
                <w:color w:val="auto"/>
                <w:szCs w:val="18"/>
                <w:highlight w:val="none"/>
              </w:rPr>
              <w:t>条</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E428C">
            <w:pPr>
              <w:ind w:right="-88" w:rightChars="-42"/>
              <w:rPr>
                <w:rFonts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751BE">
            <w:pPr>
              <w:ind w:right="-88" w:rightChars="-42"/>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7A4F175E">
            <w:pPr>
              <w:ind w:right="-88" w:rightChars="-42"/>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138AA711">
        <w:trPr>
          <w:trHeight w:val="1409"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26171EB6">
            <w:pPr>
              <w:numPr>
                <w:ilvl w:val="0"/>
                <w:numId w:val="23"/>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44729">
            <w:pPr>
              <w:spacing w:line="240" w:lineRule="auto"/>
              <w:ind w:right="-88" w:rightChars="-42"/>
              <w:jc w:val="center"/>
              <w:rPr>
                <w:rFonts w:hint="eastAsia" w:ascii="Calibri" w:hAnsi="Calibri"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设备检测。</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598D5">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85777">
            <w:pPr>
              <w:spacing w:line="240" w:lineRule="auto"/>
              <w:ind w:right="-88" w:rightChars="-42"/>
              <w:jc w:val="both"/>
              <w:rPr>
                <w:rFonts w:hint="eastAsia" w:ascii="Calibri" w:hAnsi="Calibri" w:eastAsia="宋体" w:cs="Times New Roman"/>
                <w:color w:val="auto"/>
                <w:kern w:val="2"/>
                <w:sz w:val="21"/>
                <w:szCs w:val="21"/>
                <w:highlight w:val="none"/>
                <w:lang w:val="en-US" w:eastAsia="zh-CN" w:bidi="ar-SA"/>
              </w:rPr>
            </w:pPr>
            <w:r>
              <w:rPr>
                <w:rFonts w:hint="eastAsia"/>
                <w:color w:val="auto"/>
                <w:sz w:val="21"/>
                <w:szCs w:val="21"/>
                <w:highlight w:val="none"/>
                <w:lang w:eastAsia="zh-CN"/>
              </w:rPr>
              <w:t>《金属非金属矿山在用设备设施安全检测检验目录》</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57F51">
            <w:pPr>
              <w:spacing w:line="240" w:lineRule="auto"/>
              <w:ind w:right="-88" w:rightChars="-42"/>
              <w:rPr>
                <w:rFonts w:hint="default" w:ascii="Calibri" w:hAnsi="Calibri" w:eastAsia="宋体" w:cs="Times New Roman"/>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3BF30">
            <w:pPr>
              <w:spacing w:line="240" w:lineRule="auto"/>
              <w:ind w:right="-88" w:rightChars="-42"/>
              <w:jc w:val="center"/>
              <w:rPr>
                <w:color w:val="auto"/>
                <w:sz w:val="21"/>
                <w:szCs w:val="21"/>
                <w:highlight w:val="none"/>
              </w:rPr>
            </w:pPr>
            <w:r>
              <w:rPr>
                <w:color w:val="auto"/>
                <w:sz w:val="21"/>
                <w:szCs w:val="21"/>
                <w:highlight w:val="none"/>
              </w:rPr>
              <w:t>符合</w:t>
            </w:r>
          </w:p>
          <w:p w14:paraId="57620E63">
            <w:pPr>
              <w:spacing w:line="240" w:lineRule="auto"/>
              <w:ind w:right="-88" w:rightChars="-42"/>
              <w:jc w:val="center"/>
              <w:rPr>
                <w:rFonts w:ascii="Calibri" w:hAnsi="Calibri" w:eastAsia="宋体" w:cs="Times New Roman"/>
                <w:color w:val="auto"/>
                <w:kern w:val="2"/>
                <w:sz w:val="21"/>
                <w:szCs w:val="21"/>
                <w:highlight w:val="none"/>
                <w:lang w:val="en-US" w:eastAsia="zh-CN" w:bidi="ar-SA"/>
              </w:rPr>
            </w:pPr>
            <w:r>
              <w:rPr>
                <w:color w:val="auto"/>
                <w:sz w:val="21"/>
                <w:szCs w:val="21"/>
                <w:highlight w:val="none"/>
              </w:rPr>
              <w:t>要求</w:t>
            </w:r>
          </w:p>
        </w:tc>
      </w:tr>
    </w:tbl>
    <w:p w14:paraId="27F79132">
      <w:pPr>
        <w:bidi w:val="0"/>
        <w:rPr>
          <w:rFonts w:hint="default"/>
          <w:color w:val="auto"/>
          <w:highlight w:val="none"/>
          <w:lang w:val="zh-CN"/>
        </w:rPr>
      </w:pPr>
    </w:p>
    <w:p w14:paraId="59E8466D">
      <w:pPr>
        <w:keepNext w:val="0"/>
        <w:keepLines w:val="0"/>
        <w:pageBreakBefore w:val="0"/>
        <w:widowControl w:val="0"/>
        <w:kinsoku/>
        <w:wordWrap/>
        <w:overflowPunct/>
        <w:topLinePunct w:val="0"/>
        <w:autoSpaceDE/>
        <w:autoSpaceDN/>
        <w:bidi w:val="0"/>
        <w:adjustRightInd w:val="0"/>
        <w:snapToGrid w:val="0"/>
        <w:spacing w:line="360" w:lineRule="auto"/>
        <w:ind w:firstLine="573"/>
        <w:textAlignment w:val="auto"/>
        <w:rPr>
          <w:rFonts w:ascii="Times New Roman Regular" w:hAnsi="Times New Roman Regular" w:cs="Times New Roman Regular"/>
          <w:bCs/>
          <w:color w:val="auto"/>
          <w:kern w:val="0"/>
          <w:sz w:val="28"/>
          <w:szCs w:val="28"/>
          <w:highlight w:val="none"/>
        </w:rPr>
      </w:pPr>
      <w:r>
        <w:rPr>
          <w:rFonts w:ascii="Times New Roman Regular" w:hAnsi="Times New Roman Regular" w:cs="Times New Roman Regular"/>
          <w:bCs/>
          <w:color w:val="auto"/>
          <w:kern w:val="0"/>
          <w:sz w:val="28"/>
          <w:szCs w:val="28"/>
          <w:highlight w:val="none"/>
        </w:rPr>
        <w:t>评价单元小结：</w:t>
      </w:r>
    </w:p>
    <w:p w14:paraId="3EE2A707">
      <w:pPr>
        <w:keepNext w:val="0"/>
        <w:keepLines w:val="0"/>
        <w:pageBreakBefore w:val="0"/>
        <w:widowControl w:val="0"/>
        <w:kinsoku/>
        <w:wordWrap/>
        <w:overflowPunct/>
        <w:topLinePunct w:val="0"/>
        <w:autoSpaceDE/>
        <w:autoSpaceDN/>
        <w:bidi w:val="0"/>
        <w:adjustRightInd w:val="0"/>
        <w:snapToGrid w:val="0"/>
        <w:spacing w:line="360" w:lineRule="auto"/>
        <w:ind w:firstLine="573"/>
        <w:textAlignment w:val="auto"/>
        <w:rPr>
          <w:rFonts w:ascii="Times New Roman Regular" w:hAnsi="Times New Roman Regular" w:cs="Times New Roman Regular"/>
          <w:bCs/>
          <w:color w:val="auto"/>
          <w:kern w:val="0"/>
          <w:sz w:val="28"/>
          <w:szCs w:val="28"/>
          <w:highlight w:val="none"/>
        </w:rPr>
      </w:pPr>
      <w:r>
        <w:rPr>
          <w:rFonts w:ascii="Times New Roman Regular" w:hAnsi="Times New Roman Regular" w:cs="Times New Roman Regular"/>
          <w:bCs/>
          <w:color w:val="auto"/>
          <w:kern w:val="0"/>
          <w:sz w:val="28"/>
          <w:szCs w:val="28"/>
          <w:highlight w:val="none"/>
        </w:rPr>
        <w:t>对该矿山的安全运行管理单元用安全检查表法进行了4项检查，均符合安全要求，检查结果表明，</w:t>
      </w:r>
      <w:r>
        <w:rPr>
          <w:rFonts w:hint="eastAsia" w:ascii="Times New Roman Regular" w:hAnsi="Times New Roman Regular" w:cs="Times New Roman Regular"/>
          <w:bCs/>
          <w:color w:val="auto"/>
          <w:kern w:val="0"/>
          <w:sz w:val="28"/>
          <w:szCs w:val="28"/>
          <w:highlight w:val="none"/>
          <w:lang w:eastAsia="zh-CN"/>
        </w:rPr>
        <w:t>本溪市天慧矿业有限公司（玻璃用石英岩）露天开采建设项目</w:t>
      </w:r>
      <w:r>
        <w:rPr>
          <w:rFonts w:ascii="Times New Roman Regular" w:hAnsi="Times New Roman Regular" w:cs="Times New Roman Regular"/>
          <w:bCs/>
          <w:color w:val="auto"/>
          <w:kern w:val="0"/>
          <w:sz w:val="28"/>
          <w:szCs w:val="28"/>
          <w:highlight w:val="none"/>
        </w:rPr>
        <w:t>安全运行管理单元符合设计要求，能够满足矿山安全生产条件。</w:t>
      </w:r>
    </w:p>
    <w:p w14:paraId="182E92CF">
      <w:pPr>
        <w:pStyle w:val="4"/>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3.10.3</w:t>
      </w:r>
      <w:r>
        <w:rPr>
          <w:rFonts w:hint="eastAsia" w:ascii="Times New Roman Regular" w:hAnsi="Times New Roman Regular" w:cs="Times New Roman Regular"/>
          <w:color w:val="auto"/>
          <w:highlight w:val="none"/>
          <w:lang w:val="en-US" w:eastAsia="zh-CN"/>
        </w:rPr>
        <w:t xml:space="preserve"> </w:t>
      </w:r>
      <w:r>
        <w:rPr>
          <w:rFonts w:ascii="Times New Roman Regular" w:hAnsi="Times New Roman Regular" w:cs="Times New Roman Regular"/>
          <w:color w:val="auto"/>
          <w:highlight w:val="none"/>
        </w:rPr>
        <w:t>应急救援</w:t>
      </w:r>
    </w:p>
    <w:p w14:paraId="4DC2CBD1">
      <w:pPr>
        <w:adjustRightInd w:val="0"/>
        <w:snapToGrid w:val="0"/>
        <w:spacing w:line="400" w:lineRule="exact"/>
        <w:jc w:val="center"/>
        <w:rPr>
          <w:rFonts w:hint="default" w:ascii="Times New Roman" w:hAnsi="Times New Roman" w:eastAsia="宋体" w:cs="Times New Roman"/>
          <w:bCs/>
          <w:color w:val="auto"/>
          <w:sz w:val="24"/>
          <w:szCs w:val="24"/>
          <w:highlight w:val="none"/>
          <w:lang w:val="zh-CN"/>
        </w:rPr>
      </w:pPr>
      <w:r>
        <w:rPr>
          <w:rFonts w:hint="default" w:ascii="Times New Roman" w:hAnsi="Times New Roman" w:eastAsia="宋体" w:cs="Times New Roman"/>
          <w:bCs/>
          <w:color w:val="auto"/>
          <w:sz w:val="24"/>
          <w:szCs w:val="24"/>
          <w:highlight w:val="none"/>
          <w:lang w:val="zh-CN"/>
        </w:rPr>
        <w:t>表3.10-3</w:t>
      </w:r>
      <w:r>
        <w:rPr>
          <w:rFonts w:hint="eastAsia" w:ascii="Times New Roman" w:hAnsi="Times New Roman" w:eastAsia="宋体" w:cs="Times New Roman"/>
          <w:bCs/>
          <w:color w:val="auto"/>
          <w:sz w:val="24"/>
          <w:szCs w:val="24"/>
          <w:highlight w:val="none"/>
          <w:lang w:val="en-US" w:eastAsia="zh-CN"/>
        </w:rPr>
        <w:t xml:space="preserve">  </w:t>
      </w:r>
      <w:r>
        <w:rPr>
          <w:rFonts w:hint="default" w:ascii="Times New Roman" w:hAnsi="Times New Roman" w:eastAsia="宋体" w:cs="Times New Roman"/>
          <w:bCs/>
          <w:color w:val="auto"/>
          <w:sz w:val="24"/>
          <w:szCs w:val="24"/>
          <w:highlight w:val="none"/>
          <w:lang w:val="zh-CN"/>
        </w:rPr>
        <w:t>应急救援单元安全检查表</w:t>
      </w:r>
    </w:p>
    <w:tbl>
      <w:tblPr>
        <w:tblStyle w:val="20"/>
        <w:tblW w:w="5153" w:type="pct"/>
        <w:jc w:val="center"/>
        <w:tblLayout w:type="fixed"/>
        <w:tblCellMar>
          <w:top w:w="0" w:type="dxa"/>
          <w:left w:w="108" w:type="dxa"/>
          <w:bottom w:w="0" w:type="dxa"/>
          <w:right w:w="108" w:type="dxa"/>
        </w:tblCellMar>
      </w:tblPr>
      <w:tblGrid>
        <w:gridCol w:w="601"/>
        <w:gridCol w:w="2113"/>
        <w:gridCol w:w="681"/>
        <w:gridCol w:w="1918"/>
        <w:gridCol w:w="2804"/>
        <w:gridCol w:w="667"/>
      </w:tblGrid>
      <w:tr w14:paraId="16C4A83D">
        <w:trPr>
          <w:trHeight w:val="652" w:hRule="atLeast"/>
          <w:tblHeader/>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733BD618">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序号</w:t>
            </w:r>
          </w:p>
        </w:tc>
        <w:tc>
          <w:tcPr>
            <w:tcW w:w="2113" w:type="dxa"/>
            <w:tcBorders>
              <w:top w:val="single" w:color="000000" w:sz="4" w:space="0"/>
              <w:left w:val="single" w:color="000000" w:sz="4" w:space="0"/>
              <w:bottom w:val="single" w:color="000000" w:sz="4" w:space="0"/>
              <w:right w:val="single" w:color="000000" w:sz="4" w:space="0"/>
            </w:tcBorders>
            <w:vAlign w:val="center"/>
          </w:tcPr>
          <w:p w14:paraId="27CD3EE6">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检查内容</w:t>
            </w:r>
          </w:p>
        </w:tc>
        <w:tc>
          <w:tcPr>
            <w:tcW w:w="681" w:type="dxa"/>
            <w:tcBorders>
              <w:top w:val="single" w:color="000000" w:sz="4" w:space="0"/>
              <w:left w:val="single" w:color="000000" w:sz="4" w:space="0"/>
              <w:bottom w:val="single" w:color="000000" w:sz="4" w:space="0"/>
              <w:right w:val="single" w:color="000000" w:sz="4" w:space="0"/>
            </w:tcBorders>
            <w:vAlign w:val="center"/>
          </w:tcPr>
          <w:p w14:paraId="245F949B">
            <w:pPr>
              <w:adjustRightInd/>
              <w:snapToGrid w:val="0"/>
              <w:spacing w:line="240" w:lineRule="exact"/>
              <w:ind w:firstLine="0" w:firstLineChars="0"/>
              <w:jc w:val="center"/>
              <w:rPr>
                <w:rFonts w:ascii="Times New Roman Regular" w:hAnsi="Times New Roman Regular" w:eastAsia="宋体" w:cs="Times New Roman Regular"/>
                <w:b/>
                <w:bCs/>
                <w:color w:val="auto"/>
                <w:sz w:val="21"/>
                <w:szCs w:val="21"/>
                <w:highlight w:val="none"/>
              </w:rPr>
            </w:pPr>
            <w:r>
              <w:rPr>
                <w:rFonts w:ascii="Times New Roman Regular" w:hAnsi="Times New Roman Regular" w:eastAsia="宋体" w:cs="Times New Roman Regular"/>
                <w:b/>
                <w:bCs/>
                <w:color w:val="auto"/>
                <w:sz w:val="21"/>
                <w:szCs w:val="21"/>
                <w:highlight w:val="none"/>
              </w:rPr>
              <w:t>检查类别</w:t>
            </w:r>
          </w:p>
        </w:tc>
        <w:tc>
          <w:tcPr>
            <w:tcW w:w="1918" w:type="dxa"/>
            <w:tcBorders>
              <w:top w:val="single" w:color="000000" w:sz="4" w:space="0"/>
              <w:left w:val="single" w:color="000000" w:sz="4" w:space="0"/>
              <w:bottom w:val="single" w:color="000000" w:sz="4" w:space="0"/>
              <w:right w:val="single" w:color="000000" w:sz="4" w:space="0"/>
            </w:tcBorders>
            <w:vAlign w:val="center"/>
          </w:tcPr>
          <w:p w14:paraId="10605E9A">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检查依据</w:t>
            </w:r>
          </w:p>
        </w:tc>
        <w:tc>
          <w:tcPr>
            <w:tcW w:w="2804" w:type="dxa"/>
            <w:tcBorders>
              <w:top w:val="single" w:color="000000" w:sz="4" w:space="0"/>
              <w:left w:val="single" w:color="000000" w:sz="4" w:space="0"/>
              <w:bottom w:val="single" w:color="000000" w:sz="4" w:space="0"/>
              <w:right w:val="single" w:color="000000" w:sz="4" w:space="0"/>
            </w:tcBorders>
            <w:vAlign w:val="center"/>
          </w:tcPr>
          <w:p w14:paraId="381B9AA5">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事实记录</w:t>
            </w:r>
          </w:p>
        </w:tc>
        <w:tc>
          <w:tcPr>
            <w:tcW w:w="667" w:type="dxa"/>
            <w:tcBorders>
              <w:top w:val="single" w:color="000000" w:sz="4" w:space="0"/>
              <w:left w:val="single" w:color="000000" w:sz="4" w:space="0"/>
              <w:bottom w:val="single" w:color="000000" w:sz="4" w:space="0"/>
              <w:right w:val="single" w:color="000000" w:sz="4" w:space="0"/>
            </w:tcBorders>
            <w:vAlign w:val="center"/>
          </w:tcPr>
          <w:p w14:paraId="320F5329">
            <w:pPr>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r>
              <w:rPr>
                <w:rFonts w:ascii="Times New Roman Regular" w:hAnsi="Times New Roman Regular" w:eastAsia="宋体" w:cs="Times New Roman Regular"/>
                <w:b/>
                <w:bCs/>
                <w:color w:val="auto"/>
                <w:sz w:val="21"/>
                <w:szCs w:val="21"/>
                <w:highlight w:val="none"/>
              </w:rPr>
              <w:t>结论</w:t>
            </w:r>
          </w:p>
        </w:tc>
      </w:tr>
      <w:tr w14:paraId="32855F9B">
        <w:trPr>
          <w:trHeight w:val="1785"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03B69BB6">
            <w:pPr>
              <w:numPr>
                <w:ilvl w:val="0"/>
                <w:numId w:val="24"/>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E997E">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企业应制定应急救援预案。</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5C3E5">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7E888">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《辽宁省安全生</w:t>
            </w:r>
            <w:r>
              <w:rPr>
                <w:rFonts w:ascii="Times New Roman Regular" w:hAnsi="Times New Roman Regular" w:cs="Times New Roman Regular"/>
                <w:color w:val="auto"/>
                <w:szCs w:val="21"/>
                <w:highlight w:val="none"/>
                <w:lang w:val="en-US"/>
              </w:rPr>
              <w:t>产监</w:t>
            </w:r>
            <w:r>
              <w:rPr>
                <w:rFonts w:ascii="Times New Roman Regular" w:hAnsi="Times New Roman Regular" w:cs="Times New Roman Regular"/>
                <w:color w:val="auto"/>
                <w:szCs w:val="21"/>
                <w:highlight w:val="none"/>
              </w:rPr>
              <w:t>督管理局关于进一步规范非煤矿矿山安全生产行政许可管理工作的通知》（辽安监非煤</w:t>
            </w:r>
            <w:r>
              <w:rPr>
                <w:rFonts w:ascii="Times New Roman Regular" w:hAnsi="Times New Roman Regular" w:cs="Times New Roman Regular"/>
                <w:color w:val="auto"/>
                <w:szCs w:val="21"/>
                <w:highlight w:val="none"/>
                <w:lang w:val="en-US"/>
              </w:rPr>
              <w:t>〔2018〕29号</w:t>
            </w:r>
            <w:r>
              <w:rPr>
                <w:rFonts w:ascii="Times New Roman Regular" w:hAnsi="Times New Roman Regular" w:cs="Times New Roman Regular"/>
                <w:color w:val="auto"/>
                <w:szCs w:val="21"/>
                <w:highlight w:val="none"/>
              </w:rPr>
              <w:t>）</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BFDDF">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363E6">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66BDD9AC">
            <w:pPr>
              <w:snapToGrid w:val="0"/>
              <w:spacing w:line="240" w:lineRule="exact"/>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01FAAAAC">
        <w:trPr>
          <w:trHeight w:val="1384"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35F81B86">
            <w:pPr>
              <w:numPr>
                <w:ilvl w:val="0"/>
                <w:numId w:val="24"/>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198E3">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矿山企业应当至少每半年组织1次生产安全事故应急预案演练。</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EDE71">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E214A">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《国家矿山安全监察局关于加强矿山应急救援工作的通知》（矿安〔2024〕8号）</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5C6FC">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91589">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689731A2">
            <w:pPr>
              <w:snapToGrid w:val="0"/>
              <w:spacing w:line="240" w:lineRule="exact"/>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r w14:paraId="3534E0A8">
        <w:trPr>
          <w:trHeight w:val="1839" w:hRule="atLeast"/>
          <w:jc w:val="center"/>
        </w:trPr>
        <w:tc>
          <w:tcPr>
            <w:tcW w:w="601" w:type="dxa"/>
            <w:tcBorders>
              <w:top w:val="single" w:color="000000" w:sz="4" w:space="0"/>
              <w:left w:val="single" w:color="000000" w:sz="4" w:space="0"/>
              <w:bottom w:val="single" w:color="000000" w:sz="4" w:space="0"/>
              <w:right w:val="single" w:color="000000" w:sz="4" w:space="0"/>
            </w:tcBorders>
            <w:vAlign w:val="center"/>
          </w:tcPr>
          <w:p w14:paraId="3FF712B0">
            <w:pPr>
              <w:numPr>
                <w:ilvl w:val="0"/>
                <w:numId w:val="24"/>
              </w:numPr>
              <w:tabs>
                <w:tab w:val="clear" w:pos="0"/>
              </w:tabs>
              <w:adjustRightInd/>
              <w:snapToGrid w:val="0"/>
              <w:spacing w:line="240" w:lineRule="exact"/>
              <w:ind w:firstLine="0" w:firstLineChars="0"/>
              <w:jc w:val="center"/>
              <w:rPr>
                <w:rFonts w:ascii="Times New Roman Regular" w:hAnsi="Times New Roman Regular" w:eastAsia="宋体" w:cs="Times New Roman Regular"/>
                <w:color w:val="auto"/>
                <w:sz w:val="21"/>
                <w:szCs w:val="21"/>
                <w:highlight w:val="none"/>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6915E">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企业应提供设立事故应急救援组织的文件或者与矿山救护队、其他应急救援组织签订的救护协议。</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C7F5B">
            <w:pPr>
              <w:adjustRightInd/>
              <w:snapToGrid/>
              <w:spacing w:line="240" w:lineRule="atLeast"/>
              <w:ind w:firstLine="0" w:firstLineChars="0"/>
              <w:jc w:val="center"/>
              <w:rPr>
                <w:rFonts w:ascii="Calibri" w:hAnsi="Calibri" w:eastAsia="宋体" w:cs="Times New Roman"/>
                <w:color w:val="auto"/>
                <w:kern w:val="2"/>
                <w:sz w:val="24"/>
                <w:szCs w:val="24"/>
                <w:highlight w:val="none"/>
                <w:lang w:val="en-US" w:eastAsia="zh-CN" w:bidi="ar-SA"/>
              </w:rPr>
            </w:pPr>
            <w:r>
              <w:rPr>
                <w:rFonts w:hAnsi="宋体"/>
                <w:color w:val="auto"/>
                <w:sz w:val="24"/>
                <w:highlight w:val="none"/>
              </w:rPr>
              <w:t>△</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38BD5">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《辽宁省安全生产监督管理局关于进一步规范非煤矿矿山安全生产行政许可管理工作的通知》（辽安监非煤</w:t>
            </w:r>
            <w:r>
              <w:rPr>
                <w:rFonts w:ascii="Times New Roman Regular" w:hAnsi="Times New Roman Regular" w:cs="Times New Roman Regular"/>
                <w:color w:val="auto"/>
                <w:szCs w:val="21"/>
                <w:highlight w:val="none"/>
                <w:lang w:val="en-US"/>
              </w:rPr>
              <w:t>〔2018〕29号</w:t>
            </w:r>
            <w:r>
              <w:rPr>
                <w:rFonts w:ascii="Times New Roman Regular" w:hAnsi="Times New Roman Regular" w:cs="Times New Roman Regular"/>
                <w:color w:val="auto"/>
                <w:szCs w:val="21"/>
                <w:highlight w:val="none"/>
              </w:rPr>
              <w:t>）</w:t>
            </w:r>
          </w:p>
        </w:tc>
        <w:tc>
          <w:tcPr>
            <w:tcW w:w="2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DAFFF">
            <w:pPr>
              <w:snapToGrid w:val="0"/>
              <w:spacing w:line="240" w:lineRule="exact"/>
              <w:rPr>
                <w:rFonts w:ascii="Times New Roman Regular" w:hAnsi="Times New Roman Regular" w:eastAsia="宋体" w:cs="Times New Roman Regular"/>
                <w:color w:val="auto"/>
                <w:kern w:val="2"/>
                <w:sz w:val="21"/>
                <w:szCs w:val="21"/>
                <w:highlight w:val="none"/>
                <w:lang w:val="en-US" w:eastAsia="zh-CN" w:bidi="ar-SA"/>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F5156">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4AD79A9E">
            <w:pPr>
              <w:snapToGrid w:val="0"/>
              <w:spacing w:line="240" w:lineRule="exact"/>
              <w:jc w:val="center"/>
              <w:rPr>
                <w:rFonts w:ascii="Times New Roman Regular" w:hAnsi="Times New Roman Regular" w:eastAsia="宋体" w:cs="Times New Roman Regular"/>
                <w:color w:val="auto"/>
                <w:kern w:val="2"/>
                <w:sz w:val="21"/>
                <w:szCs w:val="21"/>
                <w:highlight w:val="none"/>
                <w:lang w:val="en-US" w:eastAsia="zh-CN" w:bidi="ar-SA"/>
              </w:rPr>
            </w:pPr>
            <w:r>
              <w:rPr>
                <w:rFonts w:ascii="Times New Roman Regular" w:hAnsi="Times New Roman Regular" w:cs="Times New Roman Regular"/>
                <w:color w:val="auto"/>
                <w:szCs w:val="21"/>
                <w:highlight w:val="none"/>
              </w:rPr>
              <w:t>要求</w:t>
            </w:r>
          </w:p>
        </w:tc>
      </w:tr>
    </w:tbl>
    <w:p w14:paraId="0247BEAA">
      <w:pPr>
        <w:bidi w:val="0"/>
        <w:rPr>
          <w:color w:val="auto"/>
          <w:highlight w:val="none"/>
        </w:rPr>
      </w:pPr>
    </w:p>
    <w:p w14:paraId="19F9C0C2">
      <w:pPr>
        <w:keepNext w:val="0"/>
        <w:keepLines w:val="0"/>
        <w:pageBreakBefore w:val="0"/>
        <w:widowControl w:val="0"/>
        <w:kinsoku/>
        <w:wordWrap/>
        <w:overflowPunct/>
        <w:topLinePunct w:val="0"/>
        <w:autoSpaceDE/>
        <w:autoSpaceDN/>
        <w:bidi w:val="0"/>
        <w:adjustRightInd w:val="0"/>
        <w:snapToGrid w:val="0"/>
        <w:spacing w:line="360" w:lineRule="auto"/>
        <w:ind w:firstLine="573"/>
        <w:textAlignment w:val="auto"/>
        <w:rPr>
          <w:rFonts w:ascii="Times New Roman Regular" w:hAnsi="Times New Roman Regular" w:cs="Times New Roman Regular"/>
          <w:bCs/>
          <w:color w:val="auto"/>
          <w:kern w:val="0"/>
          <w:sz w:val="28"/>
          <w:szCs w:val="28"/>
          <w:highlight w:val="none"/>
        </w:rPr>
      </w:pPr>
      <w:r>
        <w:rPr>
          <w:rFonts w:ascii="Times New Roman Regular" w:hAnsi="Times New Roman Regular" w:cs="Times New Roman Regular"/>
          <w:bCs/>
          <w:color w:val="auto"/>
          <w:kern w:val="0"/>
          <w:sz w:val="28"/>
          <w:szCs w:val="28"/>
          <w:highlight w:val="none"/>
        </w:rPr>
        <w:t>评价单元小结：</w:t>
      </w:r>
    </w:p>
    <w:p w14:paraId="1D649278">
      <w:pPr>
        <w:keepNext w:val="0"/>
        <w:keepLines w:val="0"/>
        <w:pageBreakBefore w:val="0"/>
        <w:widowControl w:val="0"/>
        <w:kinsoku/>
        <w:wordWrap/>
        <w:overflowPunct/>
        <w:topLinePunct w:val="0"/>
        <w:autoSpaceDE/>
        <w:autoSpaceDN/>
        <w:bidi w:val="0"/>
        <w:adjustRightInd w:val="0"/>
        <w:snapToGrid w:val="0"/>
        <w:spacing w:line="360" w:lineRule="auto"/>
        <w:ind w:firstLine="573"/>
        <w:textAlignment w:val="auto"/>
        <w:rPr>
          <w:rFonts w:ascii="Times New Roman Regular" w:hAnsi="Times New Roman Regular" w:cs="Times New Roman Regular"/>
          <w:bCs/>
          <w:color w:val="auto"/>
          <w:kern w:val="0"/>
          <w:sz w:val="28"/>
          <w:szCs w:val="28"/>
          <w:highlight w:val="none"/>
        </w:rPr>
      </w:pPr>
      <w:r>
        <w:rPr>
          <w:rFonts w:ascii="Times New Roman Regular" w:hAnsi="Times New Roman Regular" w:cs="Times New Roman Regular"/>
          <w:bCs/>
          <w:color w:val="auto"/>
          <w:kern w:val="0"/>
          <w:sz w:val="28"/>
          <w:szCs w:val="28"/>
          <w:highlight w:val="none"/>
        </w:rPr>
        <w:t>对该矿山的应急救援单元用安全检查表法进行了</w:t>
      </w:r>
      <w:r>
        <w:rPr>
          <w:rFonts w:hint="eastAsia" w:ascii="Times New Roman Regular" w:hAnsi="Times New Roman Regular" w:cs="Times New Roman Regular"/>
          <w:bCs/>
          <w:color w:val="auto"/>
          <w:kern w:val="0"/>
          <w:sz w:val="28"/>
          <w:szCs w:val="28"/>
          <w:highlight w:val="none"/>
          <w:lang w:val="en-US" w:eastAsia="zh-CN"/>
        </w:rPr>
        <w:t>3</w:t>
      </w:r>
      <w:r>
        <w:rPr>
          <w:rFonts w:ascii="Times New Roman Regular" w:hAnsi="Times New Roman Regular" w:cs="Times New Roman Regular"/>
          <w:bCs/>
          <w:color w:val="auto"/>
          <w:kern w:val="0"/>
          <w:sz w:val="28"/>
          <w:szCs w:val="28"/>
          <w:highlight w:val="none"/>
        </w:rPr>
        <w:t>项检查，均符合安全要求，检查结果表明，</w:t>
      </w:r>
      <w:r>
        <w:rPr>
          <w:rFonts w:hint="eastAsia" w:ascii="Times New Roman Regular" w:hAnsi="Times New Roman Regular" w:cs="Times New Roman Regular"/>
          <w:bCs/>
          <w:color w:val="auto"/>
          <w:kern w:val="0"/>
          <w:sz w:val="28"/>
          <w:szCs w:val="28"/>
          <w:highlight w:val="none"/>
          <w:lang w:eastAsia="zh-CN"/>
        </w:rPr>
        <w:t>本溪市天慧矿业有限公司（玻璃用石英岩）露天开采建设项目</w:t>
      </w:r>
      <w:r>
        <w:rPr>
          <w:rFonts w:ascii="Times New Roman Regular" w:hAnsi="Times New Roman Regular" w:cs="Times New Roman Regular"/>
          <w:bCs/>
          <w:color w:val="auto"/>
          <w:kern w:val="0"/>
          <w:sz w:val="28"/>
          <w:szCs w:val="28"/>
          <w:highlight w:val="none"/>
        </w:rPr>
        <w:t>应急救援单元符合设计要求，能够满足矿山安全生产条件。</w:t>
      </w:r>
    </w:p>
    <w:p w14:paraId="3653BDB7">
      <w:pPr>
        <w:pStyle w:val="3"/>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139" w:name="_Toc16716"/>
      <w:bookmarkStart w:id="140" w:name="_Toc26528"/>
      <w:bookmarkStart w:id="141" w:name="_Toc575741745"/>
      <w:r>
        <w:rPr>
          <w:rFonts w:ascii="Times New Roman Regular" w:hAnsi="Times New Roman Regular" w:eastAsia="黑体" w:cs="Times New Roman Regular"/>
          <w:color w:val="auto"/>
          <w:sz w:val="30"/>
          <w:highlight w:val="none"/>
        </w:rPr>
        <w:t>3.1</w:t>
      </w:r>
      <w:bookmarkStart w:id="142" w:name="_Toc22661"/>
      <w:bookmarkStart w:id="143" w:name="_Toc7882"/>
      <w:r>
        <w:rPr>
          <w:rFonts w:ascii="Times New Roman Regular" w:hAnsi="Times New Roman Regular" w:eastAsia="黑体" w:cs="Times New Roman Regular"/>
          <w:color w:val="auto"/>
          <w:sz w:val="30"/>
          <w:highlight w:val="none"/>
        </w:rPr>
        <w:t>1</w:t>
      </w:r>
      <w:r>
        <w:rPr>
          <w:rFonts w:hint="eastAsia" w:ascii="Times New Roman Regular" w:hAnsi="Times New Roman Regular" w:eastAsia="黑体" w:cs="Times New Roman Regular"/>
          <w:color w:val="auto"/>
          <w:sz w:val="30"/>
          <w:highlight w:val="none"/>
          <w:lang w:val="en-US" w:eastAsia="zh-CN"/>
        </w:rPr>
        <w:t xml:space="preserve"> </w:t>
      </w:r>
      <w:r>
        <w:rPr>
          <w:rFonts w:ascii="Times New Roman Regular" w:hAnsi="Times New Roman Regular" w:eastAsia="黑体" w:cs="Times New Roman Regular"/>
          <w:color w:val="auto"/>
          <w:sz w:val="30"/>
          <w:highlight w:val="none"/>
        </w:rPr>
        <w:t>重大事故隐患判定标准单元</w:t>
      </w:r>
      <w:bookmarkEnd w:id="139"/>
      <w:bookmarkEnd w:id="140"/>
      <w:bookmarkEnd w:id="141"/>
      <w:bookmarkEnd w:id="142"/>
      <w:bookmarkEnd w:id="143"/>
    </w:p>
    <w:p w14:paraId="45A1F131">
      <w:pPr>
        <w:spacing w:line="360" w:lineRule="auto"/>
        <w:ind w:firstLine="56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根据矿安〔2022〕88号文件及矿安〔2024〕41号，采用安全检查表法对重大事故隐患判定标准单元进行评价，详见表3.11-1。</w:t>
      </w:r>
    </w:p>
    <w:p w14:paraId="09CD76B0">
      <w:pPr>
        <w:adjustRightInd w:val="0"/>
        <w:snapToGrid w:val="0"/>
        <w:spacing w:line="400" w:lineRule="exact"/>
        <w:jc w:val="center"/>
        <w:rPr>
          <w:rFonts w:hint="eastAsia" w:ascii="Times New Roman" w:hAnsi="Times New Roman" w:eastAsia="宋体" w:cs="Times New Roman"/>
          <w:bCs/>
          <w:color w:val="auto"/>
          <w:sz w:val="21"/>
          <w:szCs w:val="21"/>
          <w:highlight w:val="none"/>
          <w:lang w:val="zh-CN"/>
        </w:rPr>
      </w:pPr>
      <w:r>
        <w:rPr>
          <w:rFonts w:hint="default" w:ascii="Times New Roman" w:hAnsi="Times New Roman" w:eastAsia="宋体" w:cs="Times New Roman"/>
          <w:bCs/>
          <w:color w:val="auto"/>
          <w:sz w:val="21"/>
          <w:szCs w:val="21"/>
          <w:highlight w:val="none"/>
          <w:lang w:val="zh-CN"/>
        </w:rPr>
        <w:t xml:space="preserve">表3.11-1 </w:t>
      </w:r>
      <w:r>
        <w:rPr>
          <w:rFonts w:hint="eastAsia" w:ascii="Times New Roman" w:hAnsi="Times New Roman" w:cs="Times New Roman"/>
          <w:bCs/>
          <w:color w:val="auto"/>
          <w:sz w:val="21"/>
          <w:szCs w:val="21"/>
          <w:highlight w:val="none"/>
          <w:lang w:val="en-US" w:eastAsia="zh-CN"/>
        </w:rPr>
        <w:t xml:space="preserve"> </w:t>
      </w:r>
      <w:r>
        <w:rPr>
          <w:rFonts w:hint="default" w:ascii="Times New Roman" w:hAnsi="Times New Roman" w:eastAsia="宋体" w:cs="Times New Roman"/>
          <w:bCs/>
          <w:color w:val="auto"/>
          <w:sz w:val="21"/>
          <w:szCs w:val="21"/>
          <w:highlight w:val="none"/>
          <w:lang w:val="zh-CN"/>
        </w:rPr>
        <w:t>重大事故隐患判定单元安全检查表</w:t>
      </w:r>
    </w:p>
    <w:tbl>
      <w:tblPr>
        <w:tblStyle w:val="20"/>
        <w:tblW w:w="8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3130"/>
        <w:gridCol w:w="1157"/>
        <w:gridCol w:w="2564"/>
        <w:gridCol w:w="813"/>
      </w:tblGrid>
      <w:tr w14:paraId="3E2114C6">
        <w:trPr>
          <w:trHeight w:val="609" w:hRule="atLeast"/>
          <w:tblHeader/>
        </w:trPr>
        <w:tc>
          <w:tcPr>
            <w:tcW w:w="860" w:type="dxa"/>
            <w:vAlign w:val="center"/>
          </w:tcPr>
          <w:p w14:paraId="2A4EF83C">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项目</w:t>
            </w:r>
          </w:p>
        </w:tc>
        <w:tc>
          <w:tcPr>
            <w:tcW w:w="3130" w:type="dxa"/>
            <w:vAlign w:val="center"/>
          </w:tcPr>
          <w:p w14:paraId="3295D56A">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检查内容</w:t>
            </w:r>
          </w:p>
        </w:tc>
        <w:tc>
          <w:tcPr>
            <w:tcW w:w="1157" w:type="dxa"/>
            <w:vAlign w:val="center"/>
          </w:tcPr>
          <w:p w14:paraId="3928FF27">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检查方法</w:t>
            </w:r>
          </w:p>
        </w:tc>
        <w:tc>
          <w:tcPr>
            <w:tcW w:w="2564" w:type="dxa"/>
            <w:vAlign w:val="center"/>
          </w:tcPr>
          <w:p w14:paraId="74D1451F">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事实记录</w:t>
            </w:r>
          </w:p>
        </w:tc>
        <w:tc>
          <w:tcPr>
            <w:tcW w:w="813" w:type="dxa"/>
            <w:vAlign w:val="center"/>
          </w:tcPr>
          <w:p w14:paraId="1B559AD1">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结论</w:t>
            </w:r>
          </w:p>
        </w:tc>
      </w:tr>
      <w:tr w14:paraId="1A581DDB">
        <w:trPr>
          <w:trHeight w:val="1086" w:hRule="atLeast"/>
        </w:trPr>
        <w:tc>
          <w:tcPr>
            <w:tcW w:w="860" w:type="dxa"/>
            <w:vMerge w:val="restart"/>
            <w:textDirection w:val="tbRlV"/>
            <w:vAlign w:val="center"/>
          </w:tcPr>
          <w:p w14:paraId="1626C966">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金属非金属矿山重大事故隐患判定标准</w:t>
            </w:r>
          </w:p>
        </w:tc>
        <w:tc>
          <w:tcPr>
            <w:tcW w:w="3130" w:type="dxa"/>
            <w:vAlign w:val="center"/>
          </w:tcPr>
          <w:p w14:paraId="6908FCE2">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1.地下开采转露天开采前，未探明采空区和溶洞，或者未按设计处理对露天开采安全有威胁的采空区和溶洞。</w:t>
            </w:r>
          </w:p>
        </w:tc>
        <w:tc>
          <w:tcPr>
            <w:tcW w:w="1157" w:type="dxa"/>
            <w:vAlign w:val="center"/>
          </w:tcPr>
          <w:p w14:paraId="18DA5819">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现场勘查</w:t>
            </w:r>
          </w:p>
        </w:tc>
        <w:tc>
          <w:tcPr>
            <w:tcW w:w="2564" w:type="dxa"/>
            <w:vAlign w:val="center"/>
          </w:tcPr>
          <w:p w14:paraId="0B728370">
            <w:pPr>
              <w:snapToGrid w:val="0"/>
              <w:spacing w:line="240" w:lineRule="exact"/>
              <w:rPr>
                <w:rFonts w:ascii="Times New Roman Regular" w:hAnsi="Times New Roman Regular" w:cs="Times New Roman Regular"/>
                <w:color w:val="auto"/>
                <w:szCs w:val="21"/>
                <w:highlight w:val="none"/>
              </w:rPr>
            </w:pPr>
          </w:p>
        </w:tc>
        <w:tc>
          <w:tcPr>
            <w:tcW w:w="813" w:type="dxa"/>
            <w:vAlign w:val="center"/>
          </w:tcPr>
          <w:p w14:paraId="432916AF">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不涉及</w:t>
            </w:r>
          </w:p>
        </w:tc>
      </w:tr>
      <w:tr w14:paraId="2019753D">
        <w:trPr>
          <w:trHeight w:val="887" w:hRule="atLeast"/>
        </w:trPr>
        <w:tc>
          <w:tcPr>
            <w:tcW w:w="860" w:type="dxa"/>
            <w:vMerge w:val="continue"/>
            <w:vAlign w:val="center"/>
          </w:tcPr>
          <w:p w14:paraId="417E0BB6">
            <w:pPr>
              <w:snapToGrid w:val="0"/>
              <w:spacing w:line="240" w:lineRule="exact"/>
              <w:jc w:val="center"/>
              <w:rPr>
                <w:rFonts w:ascii="Times New Roman Regular" w:hAnsi="Times New Roman Regular" w:cs="Times New Roman Regular"/>
                <w:color w:val="auto"/>
                <w:szCs w:val="21"/>
                <w:highlight w:val="none"/>
              </w:rPr>
            </w:pPr>
          </w:p>
        </w:tc>
        <w:tc>
          <w:tcPr>
            <w:tcW w:w="3130" w:type="dxa"/>
            <w:vAlign w:val="center"/>
          </w:tcPr>
          <w:p w14:paraId="1B9424F4">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2.使用国家明令禁止使用的设备、材料或者工艺。</w:t>
            </w:r>
          </w:p>
        </w:tc>
        <w:tc>
          <w:tcPr>
            <w:tcW w:w="1157" w:type="dxa"/>
            <w:vAlign w:val="center"/>
          </w:tcPr>
          <w:p w14:paraId="1D5A6455">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现场勘查</w:t>
            </w:r>
          </w:p>
        </w:tc>
        <w:tc>
          <w:tcPr>
            <w:tcW w:w="2564" w:type="dxa"/>
            <w:vAlign w:val="center"/>
          </w:tcPr>
          <w:p w14:paraId="2FC7D37E">
            <w:pPr>
              <w:snapToGrid w:val="0"/>
              <w:spacing w:line="240" w:lineRule="exact"/>
              <w:rPr>
                <w:rFonts w:ascii="Times New Roman Regular" w:hAnsi="Times New Roman Regular" w:cs="Times New Roman Regular"/>
                <w:color w:val="auto"/>
                <w:szCs w:val="21"/>
                <w:highlight w:val="none"/>
              </w:rPr>
            </w:pPr>
          </w:p>
        </w:tc>
        <w:tc>
          <w:tcPr>
            <w:tcW w:w="813" w:type="dxa"/>
            <w:vAlign w:val="center"/>
          </w:tcPr>
          <w:p w14:paraId="20094E9C">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r w14:paraId="0A4D3CB1">
        <w:trPr>
          <w:trHeight w:val="734" w:hRule="atLeast"/>
        </w:trPr>
        <w:tc>
          <w:tcPr>
            <w:tcW w:w="860" w:type="dxa"/>
            <w:vMerge w:val="continue"/>
            <w:vAlign w:val="center"/>
          </w:tcPr>
          <w:p w14:paraId="0BB37257">
            <w:pPr>
              <w:snapToGrid w:val="0"/>
              <w:spacing w:line="240" w:lineRule="exact"/>
              <w:jc w:val="center"/>
              <w:rPr>
                <w:rFonts w:ascii="Times New Roman Regular" w:hAnsi="Times New Roman Regular" w:cs="Times New Roman Regular"/>
                <w:color w:val="auto"/>
                <w:szCs w:val="21"/>
                <w:highlight w:val="none"/>
              </w:rPr>
            </w:pPr>
          </w:p>
        </w:tc>
        <w:tc>
          <w:tcPr>
            <w:tcW w:w="3130" w:type="dxa"/>
            <w:vAlign w:val="center"/>
          </w:tcPr>
          <w:p w14:paraId="7E362A86">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3.未采用自上而下的开采顺序分台阶或者分层开采。</w:t>
            </w:r>
          </w:p>
        </w:tc>
        <w:tc>
          <w:tcPr>
            <w:tcW w:w="1157" w:type="dxa"/>
            <w:vAlign w:val="center"/>
          </w:tcPr>
          <w:p w14:paraId="7F0A5C59">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现场勘查</w:t>
            </w:r>
          </w:p>
        </w:tc>
        <w:tc>
          <w:tcPr>
            <w:tcW w:w="2564" w:type="dxa"/>
            <w:vAlign w:val="center"/>
          </w:tcPr>
          <w:p w14:paraId="4B85C455">
            <w:pPr>
              <w:snapToGrid w:val="0"/>
              <w:spacing w:line="240" w:lineRule="exact"/>
              <w:rPr>
                <w:rFonts w:ascii="Times New Roman Regular" w:hAnsi="Times New Roman Regular" w:cs="Times New Roman Regular"/>
                <w:color w:val="auto"/>
                <w:szCs w:val="21"/>
                <w:highlight w:val="none"/>
              </w:rPr>
            </w:pPr>
          </w:p>
        </w:tc>
        <w:tc>
          <w:tcPr>
            <w:tcW w:w="813" w:type="dxa"/>
            <w:vAlign w:val="center"/>
          </w:tcPr>
          <w:p w14:paraId="65C9D069">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r w14:paraId="328ABAC7">
        <w:trPr>
          <w:trHeight w:val="884" w:hRule="atLeast"/>
        </w:trPr>
        <w:tc>
          <w:tcPr>
            <w:tcW w:w="860" w:type="dxa"/>
            <w:vMerge w:val="continue"/>
            <w:vAlign w:val="center"/>
          </w:tcPr>
          <w:p w14:paraId="501DFF08">
            <w:pPr>
              <w:snapToGrid w:val="0"/>
              <w:spacing w:line="240" w:lineRule="exact"/>
              <w:jc w:val="center"/>
              <w:rPr>
                <w:rFonts w:ascii="Times New Roman Regular" w:hAnsi="Times New Roman Regular" w:cs="Times New Roman Regular"/>
                <w:color w:val="auto"/>
                <w:szCs w:val="21"/>
                <w:highlight w:val="none"/>
              </w:rPr>
            </w:pPr>
          </w:p>
        </w:tc>
        <w:tc>
          <w:tcPr>
            <w:tcW w:w="3130" w:type="dxa"/>
            <w:vAlign w:val="center"/>
          </w:tcPr>
          <w:p w14:paraId="29CDC09B">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4.工作帮坡角大于设计工作帮坡角，或者最终边坡台阶高度超过设计高度。</w:t>
            </w:r>
          </w:p>
        </w:tc>
        <w:tc>
          <w:tcPr>
            <w:tcW w:w="1157" w:type="dxa"/>
            <w:vAlign w:val="center"/>
          </w:tcPr>
          <w:p w14:paraId="5562C6F6">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查阅资料</w:t>
            </w:r>
          </w:p>
          <w:p w14:paraId="49779E3D">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现场勘查</w:t>
            </w:r>
          </w:p>
        </w:tc>
        <w:tc>
          <w:tcPr>
            <w:tcW w:w="2564" w:type="dxa"/>
            <w:vAlign w:val="center"/>
          </w:tcPr>
          <w:p w14:paraId="0CFE5FF5">
            <w:pPr>
              <w:snapToGrid w:val="0"/>
              <w:spacing w:line="240" w:lineRule="exact"/>
              <w:rPr>
                <w:rFonts w:ascii="Times New Roman Regular" w:hAnsi="Times New Roman Regular" w:cs="Times New Roman Regular"/>
                <w:color w:val="auto"/>
                <w:szCs w:val="21"/>
                <w:highlight w:val="none"/>
              </w:rPr>
            </w:pPr>
          </w:p>
        </w:tc>
        <w:tc>
          <w:tcPr>
            <w:tcW w:w="813" w:type="dxa"/>
            <w:vAlign w:val="center"/>
          </w:tcPr>
          <w:p w14:paraId="15B3ECA9">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r w14:paraId="4D580701">
        <w:trPr>
          <w:trHeight w:val="1057" w:hRule="atLeast"/>
        </w:trPr>
        <w:tc>
          <w:tcPr>
            <w:tcW w:w="860" w:type="dxa"/>
            <w:vMerge w:val="continue"/>
            <w:vAlign w:val="center"/>
          </w:tcPr>
          <w:p w14:paraId="0F2C44A7">
            <w:pPr>
              <w:snapToGrid w:val="0"/>
              <w:spacing w:line="240" w:lineRule="exact"/>
              <w:jc w:val="center"/>
              <w:rPr>
                <w:rFonts w:ascii="Times New Roman Regular" w:hAnsi="Times New Roman Regular" w:cs="Times New Roman Regular"/>
                <w:color w:val="auto"/>
                <w:szCs w:val="21"/>
                <w:highlight w:val="none"/>
              </w:rPr>
            </w:pPr>
          </w:p>
        </w:tc>
        <w:tc>
          <w:tcPr>
            <w:tcW w:w="3130" w:type="dxa"/>
            <w:vAlign w:val="center"/>
          </w:tcPr>
          <w:p w14:paraId="305284C6">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5.开采或者破坏设计要求保留的矿（岩）柱或者挂帮矿体。</w:t>
            </w:r>
          </w:p>
        </w:tc>
        <w:tc>
          <w:tcPr>
            <w:tcW w:w="1157" w:type="dxa"/>
            <w:vAlign w:val="center"/>
          </w:tcPr>
          <w:p w14:paraId="68BC6C0E">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查阅资料</w:t>
            </w:r>
          </w:p>
          <w:p w14:paraId="1F8A43E8">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现场勘查</w:t>
            </w:r>
          </w:p>
        </w:tc>
        <w:tc>
          <w:tcPr>
            <w:tcW w:w="2564" w:type="dxa"/>
            <w:vAlign w:val="center"/>
          </w:tcPr>
          <w:p w14:paraId="165BE790">
            <w:pPr>
              <w:snapToGrid w:val="0"/>
              <w:spacing w:line="240" w:lineRule="exact"/>
              <w:rPr>
                <w:rFonts w:ascii="Times New Roman Regular" w:hAnsi="Times New Roman Regular" w:cs="Times New Roman Regular"/>
                <w:color w:val="auto"/>
                <w:szCs w:val="21"/>
                <w:highlight w:val="none"/>
              </w:rPr>
            </w:pPr>
          </w:p>
        </w:tc>
        <w:tc>
          <w:tcPr>
            <w:tcW w:w="813" w:type="dxa"/>
            <w:vAlign w:val="center"/>
          </w:tcPr>
          <w:p w14:paraId="5ECF2F57">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r w14:paraId="53CA9B83">
        <w:trPr>
          <w:trHeight w:val="1481" w:hRule="atLeast"/>
        </w:trPr>
        <w:tc>
          <w:tcPr>
            <w:tcW w:w="860" w:type="dxa"/>
            <w:vMerge w:val="continue"/>
            <w:vAlign w:val="center"/>
          </w:tcPr>
          <w:p w14:paraId="45118881">
            <w:pPr>
              <w:snapToGrid w:val="0"/>
              <w:spacing w:line="240" w:lineRule="exact"/>
              <w:jc w:val="center"/>
              <w:rPr>
                <w:rFonts w:ascii="Times New Roman Regular" w:hAnsi="Times New Roman Regular" w:cs="Times New Roman Regular"/>
                <w:color w:val="auto"/>
                <w:szCs w:val="21"/>
                <w:highlight w:val="none"/>
              </w:rPr>
            </w:pPr>
          </w:p>
        </w:tc>
        <w:tc>
          <w:tcPr>
            <w:tcW w:w="3130" w:type="dxa"/>
            <w:vAlign w:val="center"/>
          </w:tcPr>
          <w:p w14:paraId="4CAEA038">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6.未按有关国家标准或者行业标准对采场边坡、排土场边坡进行稳定性分析。</w:t>
            </w:r>
          </w:p>
        </w:tc>
        <w:tc>
          <w:tcPr>
            <w:tcW w:w="1157" w:type="dxa"/>
            <w:vAlign w:val="center"/>
          </w:tcPr>
          <w:p w14:paraId="624558A3">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查阅资料</w:t>
            </w:r>
          </w:p>
        </w:tc>
        <w:tc>
          <w:tcPr>
            <w:tcW w:w="2564" w:type="dxa"/>
            <w:vAlign w:val="center"/>
          </w:tcPr>
          <w:p w14:paraId="19664C52">
            <w:pPr>
              <w:snapToGrid w:val="0"/>
              <w:spacing w:line="240" w:lineRule="exact"/>
              <w:rPr>
                <w:rFonts w:ascii="Times New Roman Regular" w:hAnsi="Times New Roman Regular" w:cs="Times New Roman Regular"/>
                <w:color w:val="auto"/>
                <w:szCs w:val="21"/>
                <w:highlight w:val="none"/>
              </w:rPr>
            </w:pPr>
          </w:p>
        </w:tc>
        <w:tc>
          <w:tcPr>
            <w:tcW w:w="813" w:type="dxa"/>
            <w:vAlign w:val="center"/>
          </w:tcPr>
          <w:p w14:paraId="048A96DF">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r w14:paraId="0C2E4246">
        <w:trPr>
          <w:cantSplit/>
          <w:trHeight w:val="2329" w:hRule="atLeast"/>
        </w:trPr>
        <w:tc>
          <w:tcPr>
            <w:tcW w:w="860" w:type="dxa"/>
            <w:vMerge w:val="continue"/>
            <w:textDirection w:val="tbRlV"/>
            <w:vAlign w:val="center"/>
          </w:tcPr>
          <w:p w14:paraId="1EBCDAC4">
            <w:pPr>
              <w:snapToGrid w:val="0"/>
              <w:spacing w:line="240" w:lineRule="exact"/>
              <w:jc w:val="center"/>
              <w:rPr>
                <w:rFonts w:ascii="Times New Roman Regular" w:hAnsi="Times New Roman Regular" w:cs="Times New Roman Regular"/>
                <w:color w:val="auto"/>
                <w:szCs w:val="21"/>
                <w:highlight w:val="none"/>
              </w:rPr>
            </w:pPr>
          </w:p>
        </w:tc>
        <w:tc>
          <w:tcPr>
            <w:tcW w:w="3130" w:type="dxa"/>
            <w:vAlign w:val="center"/>
          </w:tcPr>
          <w:p w14:paraId="4E215370">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7.边坡存在下列情形之一的：</w:t>
            </w:r>
          </w:p>
          <w:p w14:paraId="6F8ADF67">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（1）高度200米及以上的采场边坡未进行在线监测；</w:t>
            </w:r>
          </w:p>
          <w:p w14:paraId="3DA96BF4">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（2）高度200米及以上的排土场边坡未建立边坡稳定监测系统；</w:t>
            </w:r>
          </w:p>
          <w:p w14:paraId="279F3B18">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（3）关闭、破坏监测系统或者隐瞒、篡改、销毁其相关数据、信息。</w:t>
            </w:r>
          </w:p>
        </w:tc>
        <w:tc>
          <w:tcPr>
            <w:tcW w:w="1157" w:type="dxa"/>
            <w:vAlign w:val="center"/>
          </w:tcPr>
          <w:p w14:paraId="22AADE30">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现场勘查</w:t>
            </w:r>
          </w:p>
        </w:tc>
        <w:tc>
          <w:tcPr>
            <w:tcW w:w="2564" w:type="dxa"/>
            <w:vAlign w:val="center"/>
          </w:tcPr>
          <w:p w14:paraId="101AA272">
            <w:pPr>
              <w:snapToGrid w:val="0"/>
              <w:spacing w:line="240" w:lineRule="exact"/>
              <w:rPr>
                <w:rFonts w:ascii="Times New Roman Regular" w:hAnsi="Times New Roman Regular" w:cs="Times New Roman Regular"/>
                <w:color w:val="auto"/>
                <w:szCs w:val="21"/>
                <w:highlight w:val="none"/>
              </w:rPr>
            </w:pPr>
          </w:p>
        </w:tc>
        <w:tc>
          <w:tcPr>
            <w:tcW w:w="813" w:type="dxa"/>
            <w:vAlign w:val="center"/>
          </w:tcPr>
          <w:p w14:paraId="68D69C12">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不涉及</w:t>
            </w:r>
          </w:p>
        </w:tc>
      </w:tr>
      <w:tr w14:paraId="5D69E2CB">
        <w:trPr>
          <w:trHeight w:val="2612" w:hRule="atLeast"/>
        </w:trPr>
        <w:tc>
          <w:tcPr>
            <w:tcW w:w="860" w:type="dxa"/>
            <w:vMerge w:val="continue"/>
            <w:textDirection w:val="tbRlV"/>
            <w:vAlign w:val="center"/>
          </w:tcPr>
          <w:p w14:paraId="65B121D6">
            <w:pPr>
              <w:snapToGrid w:val="0"/>
              <w:spacing w:line="240" w:lineRule="exact"/>
              <w:jc w:val="center"/>
              <w:rPr>
                <w:rFonts w:ascii="Times New Roman Regular" w:hAnsi="Times New Roman Regular" w:cs="Times New Roman Regular"/>
                <w:color w:val="auto"/>
                <w:szCs w:val="21"/>
                <w:highlight w:val="none"/>
              </w:rPr>
            </w:pPr>
          </w:p>
        </w:tc>
        <w:tc>
          <w:tcPr>
            <w:tcW w:w="3130" w:type="dxa"/>
            <w:vAlign w:val="center"/>
          </w:tcPr>
          <w:p w14:paraId="576C079A">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8.边坡出现滑移现象，存在下列情形之一的：</w:t>
            </w:r>
          </w:p>
          <w:p w14:paraId="666C7842">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（1）边坡出现横向及纵向放射状裂缝；</w:t>
            </w:r>
          </w:p>
          <w:p w14:paraId="6A4E6998">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（2）坡体前缘坡脚处出现上隆（凸起）现象，后缘的裂缝急剧扩展；</w:t>
            </w:r>
          </w:p>
          <w:p w14:paraId="5D35E274">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（3）位移观测资料显示的水平位移量或者垂直位移量出现加速变化的趋势。</w:t>
            </w:r>
          </w:p>
        </w:tc>
        <w:tc>
          <w:tcPr>
            <w:tcW w:w="1157" w:type="dxa"/>
            <w:vAlign w:val="center"/>
          </w:tcPr>
          <w:p w14:paraId="773D6E1A">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现场勘查</w:t>
            </w:r>
          </w:p>
        </w:tc>
        <w:tc>
          <w:tcPr>
            <w:tcW w:w="2564" w:type="dxa"/>
            <w:vAlign w:val="center"/>
          </w:tcPr>
          <w:p w14:paraId="0AB5E637">
            <w:pPr>
              <w:snapToGrid w:val="0"/>
              <w:spacing w:line="240" w:lineRule="exact"/>
              <w:rPr>
                <w:rFonts w:ascii="Times New Roman Regular" w:hAnsi="Times New Roman Regular" w:cs="Times New Roman Regular"/>
                <w:color w:val="auto"/>
                <w:szCs w:val="21"/>
                <w:highlight w:val="none"/>
              </w:rPr>
            </w:pPr>
            <w:bookmarkStart w:id="194" w:name="_GoBack"/>
            <w:bookmarkEnd w:id="194"/>
          </w:p>
        </w:tc>
        <w:tc>
          <w:tcPr>
            <w:tcW w:w="813" w:type="dxa"/>
            <w:vAlign w:val="center"/>
          </w:tcPr>
          <w:p w14:paraId="7F4D8EBD">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r w14:paraId="3FA2BC5F">
        <w:trPr>
          <w:trHeight w:val="870" w:hRule="atLeast"/>
        </w:trPr>
        <w:tc>
          <w:tcPr>
            <w:tcW w:w="860" w:type="dxa"/>
            <w:vMerge w:val="continue"/>
            <w:vAlign w:val="center"/>
          </w:tcPr>
          <w:p w14:paraId="422E6295">
            <w:pPr>
              <w:snapToGrid w:val="0"/>
              <w:spacing w:line="240" w:lineRule="exact"/>
              <w:jc w:val="center"/>
              <w:rPr>
                <w:rFonts w:ascii="Times New Roman Regular" w:hAnsi="Times New Roman Regular" w:cs="Times New Roman Regular"/>
                <w:color w:val="auto"/>
                <w:szCs w:val="21"/>
                <w:highlight w:val="none"/>
              </w:rPr>
            </w:pPr>
          </w:p>
        </w:tc>
        <w:tc>
          <w:tcPr>
            <w:tcW w:w="3130" w:type="dxa"/>
            <w:vAlign w:val="center"/>
          </w:tcPr>
          <w:p w14:paraId="0888C9FF">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9.运输道路坡度大于设计坡度10%以上。</w:t>
            </w:r>
          </w:p>
        </w:tc>
        <w:tc>
          <w:tcPr>
            <w:tcW w:w="1157" w:type="dxa"/>
            <w:vAlign w:val="center"/>
          </w:tcPr>
          <w:p w14:paraId="02B9E347">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查阅资料</w:t>
            </w:r>
          </w:p>
          <w:p w14:paraId="3050D1A4">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现场勘查</w:t>
            </w:r>
          </w:p>
        </w:tc>
        <w:tc>
          <w:tcPr>
            <w:tcW w:w="2564" w:type="dxa"/>
            <w:vAlign w:val="center"/>
          </w:tcPr>
          <w:p w14:paraId="278758EC">
            <w:pPr>
              <w:snapToGrid w:val="0"/>
              <w:spacing w:line="240" w:lineRule="exact"/>
              <w:rPr>
                <w:rFonts w:ascii="Times New Roman Regular" w:hAnsi="Times New Roman Regular" w:cs="Times New Roman Regular"/>
                <w:color w:val="auto"/>
                <w:szCs w:val="21"/>
                <w:highlight w:val="none"/>
              </w:rPr>
            </w:pPr>
          </w:p>
        </w:tc>
        <w:tc>
          <w:tcPr>
            <w:tcW w:w="813" w:type="dxa"/>
            <w:vAlign w:val="center"/>
          </w:tcPr>
          <w:p w14:paraId="0E6B2623">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r w14:paraId="7F32553A">
        <w:trPr>
          <w:trHeight w:val="909" w:hRule="atLeast"/>
        </w:trPr>
        <w:tc>
          <w:tcPr>
            <w:tcW w:w="860" w:type="dxa"/>
            <w:vMerge w:val="continue"/>
            <w:vAlign w:val="center"/>
          </w:tcPr>
          <w:p w14:paraId="61215011">
            <w:pPr>
              <w:snapToGrid w:val="0"/>
              <w:spacing w:line="240" w:lineRule="exact"/>
              <w:jc w:val="center"/>
              <w:rPr>
                <w:rFonts w:ascii="Times New Roman Regular" w:hAnsi="Times New Roman Regular" w:cs="Times New Roman Regular"/>
                <w:color w:val="auto"/>
                <w:szCs w:val="21"/>
                <w:highlight w:val="none"/>
              </w:rPr>
            </w:pPr>
          </w:p>
        </w:tc>
        <w:tc>
          <w:tcPr>
            <w:tcW w:w="3130" w:type="dxa"/>
            <w:vAlign w:val="center"/>
          </w:tcPr>
          <w:p w14:paraId="560987EC">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10.凹陷露天矿山未按设计建设防洪、排洪设施。</w:t>
            </w:r>
          </w:p>
        </w:tc>
        <w:tc>
          <w:tcPr>
            <w:tcW w:w="1157" w:type="dxa"/>
            <w:vAlign w:val="center"/>
          </w:tcPr>
          <w:p w14:paraId="46B04A37">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现场勘查</w:t>
            </w:r>
          </w:p>
        </w:tc>
        <w:tc>
          <w:tcPr>
            <w:tcW w:w="2564" w:type="dxa"/>
            <w:vAlign w:val="center"/>
          </w:tcPr>
          <w:p w14:paraId="741C05E1">
            <w:pPr>
              <w:snapToGrid w:val="0"/>
              <w:spacing w:line="240" w:lineRule="exact"/>
              <w:jc w:val="both"/>
              <w:rPr>
                <w:rFonts w:hint="default" w:ascii="Times New Roman Regular" w:hAnsi="Times New Roman Regular" w:eastAsia="宋体" w:cs="Times New Roman Regular"/>
                <w:color w:val="auto"/>
                <w:szCs w:val="21"/>
                <w:highlight w:val="none"/>
                <w:lang w:val="en-US" w:eastAsia="zh-CN"/>
              </w:rPr>
            </w:pPr>
          </w:p>
        </w:tc>
        <w:tc>
          <w:tcPr>
            <w:tcW w:w="813" w:type="dxa"/>
            <w:vAlign w:val="center"/>
          </w:tcPr>
          <w:p w14:paraId="721A8A23">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r w14:paraId="70BBDF37">
        <w:trPr>
          <w:trHeight w:val="2401" w:hRule="atLeast"/>
        </w:trPr>
        <w:tc>
          <w:tcPr>
            <w:tcW w:w="860" w:type="dxa"/>
            <w:vMerge w:val="continue"/>
            <w:vAlign w:val="center"/>
          </w:tcPr>
          <w:p w14:paraId="48FC7D4B">
            <w:pPr>
              <w:snapToGrid w:val="0"/>
              <w:spacing w:line="240" w:lineRule="exact"/>
              <w:jc w:val="center"/>
              <w:rPr>
                <w:rFonts w:ascii="Times New Roman Regular" w:hAnsi="Times New Roman Regular" w:cs="Times New Roman Regular"/>
                <w:color w:val="auto"/>
                <w:szCs w:val="21"/>
                <w:highlight w:val="none"/>
              </w:rPr>
            </w:pPr>
          </w:p>
        </w:tc>
        <w:tc>
          <w:tcPr>
            <w:tcW w:w="3130" w:type="dxa"/>
            <w:vAlign w:val="center"/>
          </w:tcPr>
          <w:p w14:paraId="195F7D64">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11.排土场存在下列情形之一的：</w:t>
            </w:r>
          </w:p>
          <w:p w14:paraId="7F5A2251">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（1）在平均坡度大于1:5的地基上顺坡排土，未按设计采取安全措施；</w:t>
            </w:r>
          </w:p>
          <w:p w14:paraId="3FE37815">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（2）排土场总堆置高度2倍范围以内有人员密集场所，未按设计采取安全措施；</w:t>
            </w:r>
          </w:p>
          <w:p w14:paraId="1482A4CF">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（3）山坡排土场周围未按设计修筑截、排水设施。</w:t>
            </w:r>
          </w:p>
        </w:tc>
        <w:tc>
          <w:tcPr>
            <w:tcW w:w="1157" w:type="dxa"/>
            <w:vAlign w:val="center"/>
          </w:tcPr>
          <w:p w14:paraId="72F9513E">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现场勘查</w:t>
            </w:r>
          </w:p>
        </w:tc>
        <w:tc>
          <w:tcPr>
            <w:tcW w:w="2564" w:type="dxa"/>
            <w:vAlign w:val="center"/>
          </w:tcPr>
          <w:p w14:paraId="61AEB2A1">
            <w:pPr>
              <w:snapToGrid w:val="0"/>
              <w:spacing w:line="240" w:lineRule="exact"/>
              <w:jc w:val="center"/>
              <w:rPr>
                <w:rFonts w:ascii="Times New Roman Regular" w:hAnsi="Times New Roman Regular" w:cs="Times New Roman Regular"/>
                <w:color w:val="auto"/>
                <w:szCs w:val="21"/>
                <w:highlight w:val="none"/>
              </w:rPr>
            </w:pPr>
          </w:p>
        </w:tc>
        <w:tc>
          <w:tcPr>
            <w:tcW w:w="813" w:type="dxa"/>
            <w:vAlign w:val="center"/>
          </w:tcPr>
          <w:p w14:paraId="0607B51D">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不涉及</w:t>
            </w:r>
          </w:p>
        </w:tc>
      </w:tr>
      <w:tr w14:paraId="1ABBF688">
        <w:trPr>
          <w:trHeight w:val="965" w:hRule="atLeast"/>
        </w:trPr>
        <w:tc>
          <w:tcPr>
            <w:tcW w:w="860" w:type="dxa"/>
            <w:vMerge w:val="continue"/>
            <w:vAlign w:val="center"/>
          </w:tcPr>
          <w:p w14:paraId="726F3E55">
            <w:pPr>
              <w:snapToGrid w:val="0"/>
              <w:spacing w:line="240" w:lineRule="exact"/>
              <w:jc w:val="center"/>
              <w:rPr>
                <w:rFonts w:ascii="Times New Roman Regular" w:hAnsi="Times New Roman Regular" w:cs="Times New Roman Regular"/>
                <w:color w:val="auto"/>
                <w:szCs w:val="21"/>
                <w:highlight w:val="none"/>
              </w:rPr>
            </w:pPr>
          </w:p>
        </w:tc>
        <w:tc>
          <w:tcPr>
            <w:tcW w:w="3130" w:type="dxa"/>
            <w:vAlign w:val="center"/>
          </w:tcPr>
          <w:p w14:paraId="30B73EBD">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12.露天采场未按设计设置安全平台和清扫平台。</w:t>
            </w:r>
          </w:p>
        </w:tc>
        <w:tc>
          <w:tcPr>
            <w:tcW w:w="1157" w:type="dxa"/>
            <w:vAlign w:val="center"/>
          </w:tcPr>
          <w:p w14:paraId="00EE95E1">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查阅资料</w:t>
            </w:r>
          </w:p>
          <w:p w14:paraId="5BF89B93">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现场勘查</w:t>
            </w:r>
          </w:p>
        </w:tc>
        <w:tc>
          <w:tcPr>
            <w:tcW w:w="2564" w:type="dxa"/>
            <w:vAlign w:val="center"/>
          </w:tcPr>
          <w:p w14:paraId="6B753124">
            <w:pPr>
              <w:snapToGrid w:val="0"/>
              <w:spacing w:line="240" w:lineRule="exact"/>
              <w:jc w:val="both"/>
              <w:rPr>
                <w:rFonts w:ascii="Times New Roman Regular" w:hAnsi="Times New Roman Regular" w:cs="Times New Roman Regular"/>
                <w:color w:val="auto"/>
                <w:szCs w:val="21"/>
                <w:highlight w:val="none"/>
              </w:rPr>
            </w:pPr>
          </w:p>
        </w:tc>
        <w:tc>
          <w:tcPr>
            <w:tcW w:w="813" w:type="dxa"/>
            <w:vAlign w:val="center"/>
          </w:tcPr>
          <w:p w14:paraId="09EB161C">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r w14:paraId="26CE4A62">
        <w:trPr>
          <w:trHeight w:val="652" w:hRule="atLeast"/>
        </w:trPr>
        <w:tc>
          <w:tcPr>
            <w:tcW w:w="860" w:type="dxa"/>
            <w:vMerge w:val="continue"/>
            <w:textDirection w:val="tbRlV"/>
            <w:vAlign w:val="center"/>
          </w:tcPr>
          <w:p w14:paraId="37ED8863">
            <w:pPr>
              <w:snapToGrid w:val="0"/>
              <w:spacing w:line="240" w:lineRule="exact"/>
              <w:jc w:val="center"/>
              <w:rPr>
                <w:rFonts w:ascii="Times New Roman Regular" w:hAnsi="Times New Roman Regular" w:cs="Times New Roman Regular"/>
                <w:color w:val="auto"/>
                <w:szCs w:val="21"/>
                <w:highlight w:val="none"/>
              </w:rPr>
            </w:pPr>
          </w:p>
        </w:tc>
        <w:tc>
          <w:tcPr>
            <w:tcW w:w="3130" w:type="dxa"/>
            <w:vAlign w:val="center"/>
          </w:tcPr>
          <w:p w14:paraId="2E9614A9">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13.擅自对在用排土场进行回采作业。</w:t>
            </w:r>
          </w:p>
        </w:tc>
        <w:tc>
          <w:tcPr>
            <w:tcW w:w="1157" w:type="dxa"/>
            <w:vAlign w:val="center"/>
          </w:tcPr>
          <w:p w14:paraId="4EA350F0">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现场勘查</w:t>
            </w:r>
          </w:p>
        </w:tc>
        <w:tc>
          <w:tcPr>
            <w:tcW w:w="2564" w:type="dxa"/>
            <w:vAlign w:val="center"/>
          </w:tcPr>
          <w:p w14:paraId="6A64F435">
            <w:pPr>
              <w:snapToGrid w:val="0"/>
              <w:spacing w:line="240" w:lineRule="exact"/>
              <w:jc w:val="center"/>
              <w:rPr>
                <w:rFonts w:ascii="Times New Roman Regular" w:hAnsi="Times New Roman Regular" w:cs="Times New Roman Regular"/>
                <w:color w:val="auto"/>
                <w:szCs w:val="21"/>
                <w:highlight w:val="none"/>
              </w:rPr>
            </w:pPr>
          </w:p>
        </w:tc>
        <w:tc>
          <w:tcPr>
            <w:tcW w:w="813" w:type="dxa"/>
            <w:vAlign w:val="center"/>
          </w:tcPr>
          <w:p w14:paraId="3DF97A1C">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不涉及</w:t>
            </w:r>
          </w:p>
        </w:tc>
      </w:tr>
      <w:tr w14:paraId="018E550F">
        <w:trPr>
          <w:trHeight w:val="1148" w:hRule="atLeast"/>
        </w:trPr>
        <w:tc>
          <w:tcPr>
            <w:tcW w:w="860" w:type="dxa"/>
            <w:vMerge w:val="continue"/>
            <w:textDirection w:val="tbRlV"/>
            <w:vAlign w:val="center"/>
          </w:tcPr>
          <w:p w14:paraId="53084CA5">
            <w:pPr>
              <w:snapToGrid w:val="0"/>
              <w:spacing w:line="240" w:lineRule="exact"/>
              <w:jc w:val="center"/>
              <w:rPr>
                <w:rFonts w:ascii="Times New Roman Regular" w:hAnsi="Times New Roman Regular" w:cs="Times New Roman Regular"/>
                <w:color w:val="auto"/>
                <w:szCs w:val="21"/>
                <w:highlight w:val="none"/>
              </w:rPr>
            </w:pPr>
          </w:p>
        </w:tc>
        <w:tc>
          <w:tcPr>
            <w:tcW w:w="3130" w:type="dxa"/>
            <w:vAlign w:val="center"/>
          </w:tcPr>
          <w:p w14:paraId="007134E1">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14.办公区、生活区等人员集聚场所设在危崖、塌陷区、崩落区，或洪水、泥石流、滑坡等灾害威胁范围内。</w:t>
            </w:r>
          </w:p>
        </w:tc>
        <w:tc>
          <w:tcPr>
            <w:tcW w:w="1157" w:type="dxa"/>
            <w:vAlign w:val="center"/>
          </w:tcPr>
          <w:p w14:paraId="12065489">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查阅资料</w:t>
            </w:r>
          </w:p>
          <w:p w14:paraId="17E5D979">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现场勘查</w:t>
            </w:r>
          </w:p>
        </w:tc>
        <w:tc>
          <w:tcPr>
            <w:tcW w:w="2564" w:type="dxa"/>
            <w:vAlign w:val="center"/>
          </w:tcPr>
          <w:p w14:paraId="67D4C3CB">
            <w:pPr>
              <w:snapToGrid w:val="0"/>
              <w:spacing w:line="240" w:lineRule="exact"/>
              <w:rPr>
                <w:rFonts w:ascii="Times New Roman Regular" w:hAnsi="Times New Roman Regular" w:cs="Times New Roman Regular"/>
                <w:color w:val="auto"/>
                <w:szCs w:val="21"/>
                <w:highlight w:val="none"/>
              </w:rPr>
            </w:pPr>
          </w:p>
        </w:tc>
        <w:tc>
          <w:tcPr>
            <w:tcW w:w="813" w:type="dxa"/>
            <w:vAlign w:val="center"/>
          </w:tcPr>
          <w:p w14:paraId="68683A38">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r w14:paraId="492AC5E6">
        <w:trPr>
          <w:trHeight w:val="895" w:hRule="atLeast"/>
        </w:trPr>
        <w:tc>
          <w:tcPr>
            <w:tcW w:w="860" w:type="dxa"/>
            <w:vMerge w:val="continue"/>
            <w:textDirection w:val="tbRlV"/>
            <w:vAlign w:val="center"/>
          </w:tcPr>
          <w:p w14:paraId="4C61C457">
            <w:pPr>
              <w:snapToGrid w:val="0"/>
              <w:spacing w:line="240" w:lineRule="exact"/>
              <w:jc w:val="center"/>
              <w:rPr>
                <w:rFonts w:ascii="Times New Roman Regular" w:hAnsi="Times New Roman Regular" w:cs="Times New Roman Regular"/>
                <w:color w:val="auto"/>
                <w:szCs w:val="21"/>
                <w:highlight w:val="none"/>
              </w:rPr>
            </w:pPr>
          </w:p>
        </w:tc>
        <w:tc>
          <w:tcPr>
            <w:tcW w:w="3130" w:type="dxa"/>
            <w:vAlign w:val="center"/>
          </w:tcPr>
          <w:p w14:paraId="5DB617AB">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15.遇极端天气露天矿山未及时停止作业、撤出现场作业人员。</w:t>
            </w:r>
          </w:p>
        </w:tc>
        <w:tc>
          <w:tcPr>
            <w:tcW w:w="1157" w:type="dxa"/>
            <w:vAlign w:val="center"/>
          </w:tcPr>
          <w:p w14:paraId="2DB6ED2A">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查阅资料</w:t>
            </w:r>
          </w:p>
        </w:tc>
        <w:tc>
          <w:tcPr>
            <w:tcW w:w="2564" w:type="dxa"/>
            <w:vAlign w:val="center"/>
          </w:tcPr>
          <w:p w14:paraId="5DB52944">
            <w:pPr>
              <w:snapToGrid w:val="0"/>
              <w:spacing w:line="240" w:lineRule="exact"/>
              <w:rPr>
                <w:rFonts w:ascii="Times New Roman Regular" w:hAnsi="Times New Roman Regular" w:cs="Times New Roman Regular"/>
                <w:color w:val="auto"/>
                <w:szCs w:val="21"/>
                <w:highlight w:val="none"/>
              </w:rPr>
            </w:pPr>
          </w:p>
        </w:tc>
        <w:tc>
          <w:tcPr>
            <w:tcW w:w="813" w:type="dxa"/>
            <w:vAlign w:val="center"/>
          </w:tcPr>
          <w:p w14:paraId="09FCFAB6">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bl>
    <w:p w14:paraId="6E83C520">
      <w:pPr>
        <w:bidi w:val="0"/>
        <w:rPr>
          <w:color w:val="auto"/>
          <w:highlight w:val="none"/>
        </w:rPr>
      </w:pPr>
    </w:p>
    <w:p w14:paraId="08F6E1B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ascii="Times New Roman Regular" w:hAnsi="Times New Roman Regular" w:cs="Times New Roman Regular"/>
          <w:bCs/>
          <w:color w:val="auto"/>
          <w:kern w:val="0"/>
          <w:sz w:val="28"/>
          <w:szCs w:val="28"/>
          <w:highlight w:val="none"/>
        </w:rPr>
      </w:pPr>
      <w:r>
        <w:rPr>
          <w:rFonts w:ascii="Times New Roman Regular" w:hAnsi="Times New Roman Regular" w:cs="Times New Roman Regular"/>
          <w:bCs/>
          <w:color w:val="auto"/>
          <w:kern w:val="0"/>
          <w:sz w:val="28"/>
          <w:szCs w:val="28"/>
          <w:highlight w:val="none"/>
        </w:rPr>
        <w:t>评价单元小结：</w:t>
      </w:r>
    </w:p>
    <w:p w14:paraId="023E2F8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ascii="Times New Roman Regular" w:hAnsi="Times New Roman Regular" w:cs="Times New Roman Regular"/>
          <w:bCs/>
          <w:color w:val="auto"/>
          <w:kern w:val="0"/>
          <w:sz w:val="28"/>
          <w:szCs w:val="28"/>
          <w:highlight w:val="none"/>
        </w:rPr>
      </w:pPr>
      <w:r>
        <w:rPr>
          <w:rFonts w:ascii="Times New Roman Regular" w:hAnsi="Times New Roman Regular" w:cs="Times New Roman Regular"/>
          <w:bCs/>
          <w:color w:val="auto"/>
          <w:kern w:val="0"/>
          <w:sz w:val="28"/>
          <w:szCs w:val="28"/>
          <w:highlight w:val="none"/>
        </w:rPr>
        <w:t>对该矿山的重大事故隐患判定标准单元用安全检查表法进行了15项检查，除</w:t>
      </w:r>
      <w:r>
        <w:rPr>
          <w:rFonts w:hint="eastAsia" w:ascii="Times New Roman Regular" w:hAnsi="Times New Roman Regular" w:cs="Times New Roman Regular"/>
          <w:bCs/>
          <w:color w:val="auto"/>
          <w:kern w:val="0"/>
          <w:sz w:val="28"/>
          <w:szCs w:val="28"/>
          <w:highlight w:val="none"/>
          <w:lang w:val="en-US" w:eastAsia="zh-CN"/>
        </w:rPr>
        <w:t>4</w:t>
      </w:r>
      <w:r>
        <w:rPr>
          <w:rFonts w:ascii="Times New Roman Regular" w:hAnsi="Times New Roman Regular" w:cs="Times New Roman Regular"/>
          <w:bCs/>
          <w:color w:val="auto"/>
          <w:kern w:val="0"/>
          <w:sz w:val="28"/>
          <w:szCs w:val="28"/>
          <w:highlight w:val="none"/>
        </w:rPr>
        <w:t>项不涉及项以外，均符合安全要求，检查结果表明，</w:t>
      </w:r>
      <w:r>
        <w:rPr>
          <w:rFonts w:hint="eastAsia" w:ascii="Times New Roman Regular" w:hAnsi="Times New Roman Regular" w:cs="Times New Roman Regular"/>
          <w:bCs/>
          <w:color w:val="auto"/>
          <w:kern w:val="0"/>
          <w:sz w:val="28"/>
          <w:szCs w:val="28"/>
          <w:highlight w:val="none"/>
          <w:lang w:eastAsia="zh-CN"/>
        </w:rPr>
        <w:t>本溪市天慧矿业有限公司（玻璃用石英岩）露天开采建设项目</w:t>
      </w:r>
      <w:r>
        <w:rPr>
          <w:rFonts w:ascii="Times New Roman Regular" w:hAnsi="Times New Roman Regular" w:cs="Times New Roman Regular"/>
          <w:bCs/>
          <w:color w:val="auto"/>
          <w:kern w:val="0"/>
          <w:sz w:val="28"/>
          <w:szCs w:val="28"/>
          <w:highlight w:val="none"/>
        </w:rPr>
        <w:t>重大事故隐患判定标准单元</w:t>
      </w:r>
      <w:r>
        <w:rPr>
          <w:rFonts w:hint="eastAsia" w:ascii="Times New Roman Regular" w:hAnsi="Times New Roman Regular" w:cs="Times New Roman Regular"/>
          <w:bCs/>
          <w:color w:val="auto"/>
          <w:kern w:val="0"/>
          <w:sz w:val="28"/>
          <w:szCs w:val="28"/>
          <w:highlight w:val="none"/>
        </w:rPr>
        <w:t>不存在重大隐患</w:t>
      </w:r>
      <w:r>
        <w:rPr>
          <w:rFonts w:ascii="Times New Roman Regular" w:hAnsi="Times New Roman Regular" w:cs="Times New Roman Regular"/>
          <w:bCs/>
          <w:color w:val="auto"/>
          <w:kern w:val="0"/>
          <w:sz w:val="28"/>
          <w:szCs w:val="28"/>
          <w:highlight w:val="none"/>
        </w:rPr>
        <w:t>，能够满足矿山安全生产条件。</w:t>
      </w:r>
    </w:p>
    <w:p w14:paraId="26B22629">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jc w:val="center"/>
        <w:textAlignment w:val="auto"/>
        <w:outlineLvl w:val="0"/>
        <w:rPr>
          <w:rFonts w:ascii="Times New Roman Regular" w:hAnsi="Times New Roman Regular" w:cs="Times New Roman Regular"/>
          <w:b/>
          <w:bCs/>
          <w:color w:val="auto"/>
          <w:sz w:val="32"/>
          <w:szCs w:val="32"/>
          <w:highlight w:val="none"/>
        </w:rPr>
      </w:pPr>
      <w:r>
        <w:rPr>
          <w:rFonts w:ascii="Times New Roman Regular" w:hAnsi="Times New Roman Regular" w:cs="Times New Roman Regular"/>
          <w:color w:val="auto"/>
          <w:highlight w:val="none"/>
        </w:rPr>
        <w:br w:type="page"/>
      </w:r>
      <w:bookmarkStart w:id="144" w:name="_Toc2077678480"/>
      <w:bookmarkStart w:id="145" w:name="_Toc12035"/>
      <w:bookmarkStart w:id="146" w:name="_Toc32504"/>
      <w:r>
        <w:rPr>
          <w:rFonts w:ascii="Times New Roman Regular" w:hAnsi="Times New Roman Regular" w:eastAsia="黑体" w:cs="Times New Roman Regular"/>
          <w:b/>
          <w:bCs/>
          <w:color w:val="auto"/>
          <w:kern w:val="44"/>
          <w:sz w:val="32"/>
          <w:szCs w:val="44"/>
          <w:highlight w:val="none"/>
        </w:rPr>
        <w:t>4</w:t>
      </w:r>
      <w:r>
        <w:rPr>
          <w:rFonts w:hint="eastAsia" w:ascii="Times New Roman Regular" w:hAnsi="Times New Roman Regular" w:eastAsia="黑体" w:cs="Times New Roman Regular"/>
          <w:b/>
          <w:bCs/>
          <w:color w:val="auto"/>
          <w:kern w:val="44"/>
          <w:sz w:val="32"/>
          <w:szCs w:val="44"/>
          <w:highlight w:val="none"/>
          <w:lang w:val="en-US" w:eastAsia="zh-CN"/>
        </w:rPr>
        <w:t xml:space="preserve"> </w:t>
      </w:r>
      <w:r>
        <w:rPr>
          <w:rFonts w:ascii="Times New Roman Regular" w:hAnsi="Times New Roman Regular" w:eastAsia="黑体" w:cs="Times New Roman Regular"/>
          <w:b/>
          <w:bCs/>
          <w:color w:val="auto"/>
          <w:kern w:val="44"/>
          <w:sz w:val="32"/>
          <w:szCs w:val="44"/>
          <w:highlight w:val="none"/>
        </w:rPr>
        <w:t>安全对策措施建议</w:t>
      </w:r>
      <w:bookmarkEnd w:id="144"/>
      <w:bookmarkEnd w:id="145"/>
      <w:bookmarkEnd w:id="146"/>
    </w:p>
    <w:p w14:paraId="1B6EBDC1">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根据初步设计、安全设施设计及相关规程要求，结合矿山建设现状，对该矿山安全技术和安全管理两个方面补充提出以下安全对策措施：</w:t>
      </w:r>
    </w:p>
    <w:p w14:paraId="02724AD7">
      <w:pPr>
        <w:pStyle w:val="3"/>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147" w:name="_Toc86052401"/>
      <w:bookmarkStart w:id="148" w:name="_Toc1458113140"/>
      <w:bookmarkStart w:id="149" w:name="_Toc29177"/>
      <w:bookmarkStart w:id="150" w:name="_Toc10599"/>
      <w:bookmarkStart w:id="151" w:name="_Toc2654"/>
      <w:r>
        <w:rPr>
          <w:rFonts w:ascii="Times New Roman Regular" w:hAnsi="Times New Roman Regular" w:eastAsia="黑体" w:cs="Times New Roman Regular"/>
          <w:color w:val="auto"/>
          <w:sz w:val="30"/>
          <w:highlight w:val="none"/>
        </w:rPr>
        <w:t>4.1</w:t>
      </w:r>
      <w:r>
        <w:rPr>
          <w:rFonts w:hint="eastAsia" w:ascii="Times New Roman Regular" w:hAnsi="Times New Roman Regular" w:eastAsia="黑体" w:cs="Times New Roman Regular"/>
          <w:color w:val="auto"/>
          <w:sz w:val="30"/>
          <w:highlight w:val="none"/>
          <w:lang w:val="en-US" w:eastAsia="zh-CN"/>
        </w:rPr>
        <w:t xml:space="preserve"> </w:t>
      </w:r>
      <w:r>
        <w:rPr>
          <w:rFonts w:ascii="Times New Roman Regular" w:hAnsi="Times New Roman Regular" w:eastAsia="黑体" w:cs="Times New Roman Regular"/>
          <w:color w:val="auto"/>
          <w:sz w:val="30"/>
          <w:highlight w:val="none"/>
        </w:rPr>
        <w:t>安全技术对策措施及建议</w:t>
      </w:r>
      <w:bookmarkEnd w:id="147"/>
      <w:bookmarkEnd w:id="148"/>
      <w:bookmarkEnd w:id="149"/>
      <w:bookmarkEnd w:id="150"/>
      <w:bookmarkEnd w:id="151"/>
    </w:p>
    <w:p w14:paraId="52969E77">
      <w:pPr>
        <w:numPr>
          <w:ilvl w:val="0"/>
          <w:numId w:val="25"/>
        </w:numPr>
        <w:snapToGrid w:val="0"/>
        <w:spacing w:line="360" w:lineRule="auto"/>
        <w:ind w:firstLine="560" w:firstLineChars="200"/>
        <w:rPr>
          <w:rFonts w:ascii="Times New Roman Regular" w:hAnsi="Times New Roman Regular" w:eastAsia="宋体" w:cs="Times New Roman Regular"/>
          <w:color w:val="auto"/>
          <w:sz w:val="28"/>
          <w:szCs w:val="28"/>
          <w:highlight w:val="none"/>
        </w:rPr>
      </w:pPr>
      <w:bookmarkStart w:id="152" w:name="_Toc28859"/>
      <w:bookmarkStart w:id="153" w:name="_Toc24490"/>
      <w:bookmarkStart w:id="154" w:name="_Toc1412"/>
      <w:r>
        <w:rPr>
          <w:rFonts w:ascii="Times New Roman Regular" w:hAnsi="Times New Roman Regular" w:cs="Times New Roman Regular"/>
          <w:color w:val="auto"/>
          <w:sz w:val="28"/>
          <w:szCs w:val="28"/>
          <w:highlight w:val="none"/>
        </w:rPr>
        <w:t>日后生产过程中，继续按照设计开采，严禁陡帮开采</w:t>
      </w:r>
      <w:r>
        <w:rPr>
          <w:rFonts w:hint="eastAsia" w:ascii="Times New Roman Regular" w:hAnsi="Times New Roman Regular" w:cs="Times New Roman Regular"/>
          <w:color w:val="auto"/>
          <w:sz w:val="28"/>
          <w:szCs w:val="28"/>
          <w:highlight w:val="none"/>
          <w:lang w:eastAsia="zh-CN"/>
        </w:rPr>
        <w:t>。</w:t>
      </w:r>
    </w:p>
    <w:p w14:paraId="29106F28">
      <w:pPr>
        <w:numPr>
          <w:ilvl w:val="0"/>
          <w:numId w:val="25"/>
        </w:numPr>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矿山应保持在临近边坡进行爆破时采用控制爆破措施</w:t>
      </w:r>
      <w:r>
        <w:rPr>
          <w:rFonts w:hint="eastAsia" w:ascii="Times New Roman Regular" w:hAnsi="Times New Roman Regular" w:cs="Times New Roman Regular"/>
          <w:color w:val="auto"/>
          <w:sz w:val="28"/>
          <w:szCs w:val="28"/>
          <w:highlight w:val="none"/>
          <w:lang w:eastAsia="zh-CN"/>
        </w:rPr>
        <w:t>。</w:t>
      </w:r>
    </w:p>
    <w:p w14:paraId="76851BA2">
      <w:pPr>
        <w:numPr>
          <w:ilvl w:val="0"/>
          <w:numId w:val="25"/>
        </w:numPr>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矿山爆破后和铲装时，应继续坚持对爆堆进行喷雾降尘</w:t>
      </w:r>
      <w:r>
        <w:rPr>
          <w:rFonts w:hint="eastAsia" w:ascii="Times New Roman Regular" w:hAnsi="Times New Roman Regular" w:cs="Times New Roman Regular"/>
          <w:color w:val="auto"/>
          <w:sz w:val="28"/>
          <w:szCs w:val="28"/>
          <w:highlight w:val="none"/>
          <w:lang w:eastAsia="zh-CN"/>
        </w:rPr>
        <w:t>。</w:t>
      </w:r>
    </w:p>
    <w:p w14:paraId="6B820857">
      <w:pPr>
        <w:numPr>
          <w:ilvl w:val="0"/>
          <w:numId w:val="25"/>
        </w:numPr>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矿山应继续坚持从上而下处理险石、浮石</w:t>
      </w:r>
      <w:r>
        <w:rPr>
          <w:rFonts w:hint="eastAsia" w:ascii="Times New Roman Regular" w:hAnsi="Times New Roman Regular" w:cs="Times New Roman Regular"/>
          <w:color w:val="auto"/>
          <w:sz w:val="28"/>
          <w:szCs w:val="28"/>
          <w:highlight w:val="none"/>
          <w:lang w:eastAsia="zh-CN"/>
        </w:rPr>
        <w:t>。</w:t>
      </w:r>
    </w:p>
    <w:p w14:paraId="7686E06C">
      <w:pPr>
        <w:numPr>
          <w:ilvl w:val="0"/>
          <w:numId w:val="25"/>
        </w:numPr>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矿山应定期更新现状图纸</w:t>
      </w:r>
      <w:r>
        <w:rPr>
          <w:rFonts w:hint="eastAsia" w:ascii="Times New Roman Regular" w:hAnsi="Times New Roman Regular" w:cs="Times New Roman Regular"/>
          <w:color w:val="auto"/>
          <w:sz w:val="28"/>
          <w:szCs w:val="28"/>
          <w:highlight w:val="none"/>
          <w:lang w:eastAsia="zh-CN"/>
        </w:rPr>
        <w:t>。</w:t>
      </w:r>
    </w:p>
    <w:p w14:paraId="2323179E">
      <w:pPr>
        <w:numPr>
          <w:ilvl w:val="0"/>
          <w:numId w:val="25"/>
        </w:numPr>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ascii="Times New Roman Regular" w:hAnsi="Times New Roman Regular" w:eastAsia="宋体" w:cs="Times New Roman Regular"/>
          <w:color w:val="auto"/>
          <w:sz w:val="28"/>
          <w:szCs w:val="28"/>
          <w:highlight w:val="none"/>
        </w:rPr>
        <w:t>企业应派专人对边坡</w:t>
      </w:r>
      <w:r>
        <w:rPr>
          <w:rFonts w:hint="eastAsia" w:ascii="Times New Roman Regular" w:hAnsi="Times New Roman Regular" w:eastAsia="宋体" w:cs="Times New Roman Regular"/>
          <w:color w:val="auto"/>
          <w:sz w:val="28"/>
          <w:szCs w:val="28"/>
          <w:highlight w:val="none"/>
          <w:lang w:val="en-US" w:eastAsia="zh-CN"/>
        </w:rPr>
        <w:t>进行</w:t>
      </w:r>
      <w:r>
        <w:rPr>
          <w:rFonts w:ascii="Times New Roman Regular" w:hAnsi="Times New Roman Regular" w:eastAsia="宋体" w:cs="Times New Roman Regular"/>
          <w:color w:val="auto"/>
          <w:sz w:val="28"/>
          <w:szCs w:val="28"/>
          <w:highlight w:val="none"/>
        </w:rPr>
        <w:t>监测，</w:t>
      </w:r>
      <w:r>
        <w:rPr>
          <w:rFonts w:hint="eastAsia" w:ascii="Times New Roman Regular" w:hAnsi="Times New Roman Regular" w:cs="Times New Roman Regular"/>
          <w:color w:val="auto"/>
          <w:sz w:val="28"/>
          <w:szCs w:val="28"/>
          <w:highlight w:val="none"/>
          <w:lang w:val="en-US" w:eastAsia="zh-CN"/>
        </w:rPr>
        <w:t>重点是东北侧高陡边坡，在周边位置设置警戒线，</w:t>
      </w:r>
      <w:r>
        <w:rPr>
          <w:rFonts w:ascii="Times New Roman Regular" w:hAnsi="Times New Roman Regular" w:eastAsia="宋体" w:cs="Times New Roman Regular"/>
          <w:color w:val="auto"/>
          <w:sz w:val="28"/>
          <w:szCs w:val="28"/>
          <w:highlight w:val="none"/>
        </w:rPr>
        <w:t>如遇工作帮裂缝、浮石、伞岩应及时进行处理，按照设计对边坡进行维护和加固</w:t>
      </w:r>
      <w:r>
        <w:rPr>
          <w:rFonts w:hint="eastAsia" w:ascii="Times New Roman Regular" w:hAnsi="Times New Roman Regular" w:cs="Times New Roman Regular"/>
          <w:color w:val="auto"/>
          <w:sz w:val="28"/>
          <w:szCs w:val="28"/>
          <w:highlight w:val="none"/>
          <w:lang w:eastAsia="zh-CN"/>
        </w:rPr>
        <w:t>，</w:t>
      </w:r>
      <w:r>
        <w:rPr>
          <w:rFonts w:hint="eastAsia" w:ascii="Times New Roman Regular" w:hAnsi="Times New Roman Regular" w:cs="Times New Roman Regular"/>
          <w:color w:val="auto"/>
          <w:sz w:val="28"/>
          <w:szCs w:val="28"/>
          <w:highlight w:val="none"/>
          <w:lang w:val="en-US" w:eastAsia="zh-CN"/>
        </w:rPr>
        <w:t>建议企业及时与政府相关部门沟通，尽快对高陡边坡进行治理</w:t>
      </w:r>
      <w:r>
        <w:rPr>
          <w:rFonts w:hint="eastAsia" w:ascii="Times New Roman Regular" w:hAnsi="Times New Roman Regular" w:eastAsia="宋体" w:cs="Times New Roman Regular"/>
          <w:color w:val="auto"/>
          <w:sz w:val="28"/>
          <w:szCs w:val="28"/>
          <w:highlight w:val="none"/>
          <w:lang w:val="en-US" w:eastAsia="zh-CN"/>
        </w:rPr>
        <w:t>。</w:t>
      </w:r>
    </w:p>
    <w:p w14:paraId="33213A10">
      <w:pPr>
        <w:numPr>
          <w:ilvl w:val="0"/>
          <w:numId w:val="25"/>
        </w:numPr>
        <w:snapToGrid w:val="0"/>
        <w:spacing w:line="360" w:lineRule="auto"/>
        <w:ind w:firstLine="560" w:firstLineChars="200"/>
        <w:rPr>
          <w:rFonts w:hint="eastAsia" w:ascii="Times New Roman Regular" w:hAnsi="Times New Roman Regular" w:eastAsia="宋体" w:cs="Times New Roman Regular"/>
          <w:color w:val="auto"/>
          <w:sz w:val="28"/>
          <w:szCs w:val="28"/>
          <w:highlight w:val="none"/>
        </w:rPr>
      </w:pPr>
      <w:r>
        <w:rPr>
          <w:rFonts w:hint="eastAsia" w:ascii="Times New Roman Regular" w:hAnsi="Times New Roman Regular" w:cs="Times New Roman Regular"/>
          <w:color w:val="auto"/>
          <w:sz w:val="28"/>
          <w:szCs w:val="28"/>
          <w:highlight w:val="none"/>
          <w:lang w:val="en-US" w:eastAsia="zh-CN"/>
        </w:rPr>
        <w:t>矿山应对破碎生产线自动控制系统加强维护，确保系统能够长期正常运行，确保无人值守。</w:t>
      </w:r>
    </w:p>
    <w:p w14:paraId="112A3661">
      <w:pPr>
        <w:numPr>
          <w:ilvl w:val="0"/>
          <w:numId w:val="25"/>
        </w:numPr>
        <w:snapToGrid w:val="0"/>
        <w:spacing w:line="360" w:lineRule="auto"/>
        <w:ind w:firstLine="560" w:firstLineChars="200"/>
        <w:rPr>
          <w:rFonts w:hint="eastAsia" w:ascii="Times New Roman Regular" w:hAnsi="Times New Roman Regular" w:eastAsia="宋体" w:cs="Times New Roman Regular"/>
          <w:color w:val="auto"/>
          <w:sz w:val="28"/>
          <w:szCs w:val="28"/>
          <w:highlight w:val="none"/>
        </w:rPr>
      </w:pPr>
      <w:r>
        <w:rPr>
          <w:rFonts w:hint="eastAsia" w:ascii="Times New Roman Regular" w:hAnsi="Times New Roman Regular" w:eastAsia="宋体" w:cs="Times New Roman Regular"/>
          <w:color w:val="auto"/>
          <w:sz w:val="28"/>
          <w:szCs w:val="28"/>
          <w:highlight w:val="none"/>
        </w:rPr>
        <w:t>在雨季要加强各截排水沟的巡检工作，并定期对排水沟进行清淤、对集水池内的沙土进行清理，确保排水系统能够有效运行。</w:t>
      </w:r>
    </w:p>
    <w:p w14:paraId="2DF6B0B8">
      <w:pPr>
        <w:numPr>
          <w:ilvl w:val="0"/>
          <w:numId w:val="25"/>
        </w:numPr>
        <w:snapToGrid w:val="0"/>
        <w:spacing w:line="360" w:lineRule="auto"/>
        <w:ind w:firstLine="560" w:firstLineChars="200"/>
        <w:rPr>
          <w:rFonts w:hint="eastAsia" w:ascii="Times New Roman Regular" w:hAnsi="Times New Roman Regular" w:eastAsia="宋体" w:cs="Times New Roman Regular"/>
          <w:color w:val="auto"/>
          <w:sz w:val="28"/>
          <w:szCs w:val="28"/>
          <w:highlight w:val="none"/>
        </w:rPr>
      </w:pPr>
      <w:r>
        <w:rPr>
          <w:rFonts w:hint="eastAsia" w:ascii="Times New Roman Regular" w:hAnsi="Times New Roman Regular" w:eastAsia="宋体" w:cs="Times New Roman Regular"/>
          <w:color w:val="auto"/>
          <w:sz w:val="28"/>
          <w:szCs w:val="28"/>
          <w:highlight w:val="none"/>
        </w:rPr>
        <w:t>企业在下一步生产过程中，应加强</w:t>
      </w:r>
      <w:r>
        <w:rPr>
          <w:rFonts w:hint="eastAsia" w:ascii="Times New Roman Regular" w:hAnsi="Times New Roman Regular" w:eastAsia="宋体" w:cs="Times New Roman Regular"/>
          <w:color w:val="auto"/>
          <w:sz w:val="28"/>
          <w:szCs w:val="28"/>
          <w:highlight w:val="none"/>
          <w:lang w:val="en-US" w:eastAsia="zh-CN"/>
        </w:rPr>
        <w:t>运输</w:t>
      </w:r>
      <w:r>
        <w:rPr>
          <w:rFonts w:hint="eastAsia" w:ascii="Times New Roman Regular" w:hAnsi="Times New Roman Regular" w:eastAsia="宋体" w:cs="Times New Roman Regular"/>
          <w:color w:val="auto"/>
          <w:sz w:val="28"/>
          <w:szCs w:val="28"/>
          <w:highlight w:val="none"/>
        </w:rPr>
        <w:t>道路的</w:t>
      </w:r>
      <w:r>
        <w:rPr>
          <w:rFonts w:hint="eastAsia" w:ascii="Times New Roman Regular" w:hAnsi="Times New Roman Regular" w:eastAsia="宋体" w:cs="Times New Roman Regular"/>
          <w:color w:val="auto"/>
          <w:sz w:val="28"/>
          <w:szCs w:val="28"/>
          <w:highlight w:val="none"/>
          <w:lang w:val="en-US" w:eastAsia="zh-CN"/>
        </w:rPr>
        <w:t>养护</w:t>
      </w:r>
      <w:r>
        <w:rPr>
          <w:rFonts w:hint="eastAsia" w:ascii="Times New Roman Regular" w:hAnsi="Times New Roman Regular" w:eastAsia="宋体" w:cs="Times New Roman Regular"/>
          <w:color w:val="auto"/>
          <w:sz w:val="28"/>
          <w:szCs w:val="28"/>
          <w:highlight w:val="none"/>
        </w:rPr>
        <w:t>，发现有</w:t>
      </w:r>
      <w:r>
        <w:rPr>
          <w:rFonts w:hint="eastAsia" w:ascii="Times New Roman Regular" w:hAnsi="Times New Roman Regular" w:eastAsia="宋体" w:cs="Times New Roman Regular"/>
          <w:color w:val="auto"/>
          <w:sz w:val="28"/>
          <w:szCs w:val="28"/>
          <w:highlight w:val="none"/>
          <w:lang w:val="en-US" w:eastAsia="zh-CN"/>
        </w:rPr>
        <w:t>问题路段</w:t>
      </w:r>
      <w:r>
        <w:rPr>
          <w:rFonts w:hint="eastAsia" w:ascii="Times New Roman Regular" w:hAnsi="Times New Roman Regular" w:eastAsia="宋体" w:cs="Times New Roman Regular"/>
          <w:color w:val="auto"/>
          <w:sz w:val="28"/>
          <w:szCs w:val="28"/>
          <w:highlight w:val="none"/>
        </w:rPr>
        <w:t>要及时采取措施。</w:t>
      </w:r>
    </w:p>
    <w:p w14:paraId="3C3CCBE7">
      <w:pPr>
        <w:pStyle w:val="3"/>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155" w:name="_Toc1571648063"/>
      <w:r>
        <w:rPr>
          <w:rFonts w:ascii="Times New Roman Regular" w:hAnsi="Times New Roman Regular" w:eastAsia="黑体" w:cs="Times New Roman Regular"/>
          <w:color w:val="auto"/>
          <w:sz w:val="30"/>
          <w:highlight w:val="none"/>
        </w:rPr>
        <w:t>4.2</w:t>
      </w:r>
      <w:r>
        <w:rPr>
          <w:rFonts w:hint="eastAsia" w:ascii="Times New Roman Regular" w:hAnsi="Times New Roman Regular" w:eastAsia="黑体" w:cs="Times New Roman Regular"/>
          <w:color w:val="auto"/>
          <w:sz w:val="30"/>
          <w:highlight w:val="none"/>
          <w:lang w:val="en-US" w:eastAsia="zh-CN"/>
        </w:rPr>
        <w:t xml:space="preserve"> </w:t>
      </w:r>
      <w:r>
        <w:rPr>
          <w:rFonts w:ascii="Times New Roman Regular" w:hAnsi="Times New Roman Regular" w:eastAsia="黑体" w:cs="Times New Roman Regular"/>
          <w:color w:val="auto"/>
          <w:sz w:val="30"/>
          <w:highlight w:val="none"/>
        </w:rPr>
        <w:t>安全管理对策措施</w:t>
      </w:r>
      <w:bookmarkEnd w:id="152"/>
      <w:bookmarkEnd w:id="153"/>
      <w:bookmarkEnd w:id="154"/>
      <w:bookmarkEnd w:id="155"/>
    </w:p>
    <w:p w14:paraId="0367314B">
      <w:pPr>
        <w:numPr>
          <w:ilvl w:val="0"/>
          <w:numId w:val="26"/>
        </w:numPr>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企业现有安全生产管理制度完善，企业在日后管理过程中应继续保持，并及时进行更新</w:t>
      </w:r>
      <w:r>
        <w:rPr>
          <w:rFonts w:hint="eastAsia" w:ascii="Times New Roman Regular" w:hAnsi="Times New Roman Regular" w:cs="Times New Roman Regular"/>
          <w:color w:val="auto"/>
          <w:sz w:val="28"/>
          <w:szCs w:val="28"/>
          <w:highlight w:val="none"/>
          <w:lang w:eastAsia="zh-CN"/>
        </w:rPr>
        <w:t>。</w:t>
      </w:r>
    </w:p>
    <w:p w14:paraId="28DAAB97">
      <w:pPr>
        <w:numPr>
          <w:ilvl w:val="0"/>
          <w:numId w:val="26"/>
        </w:numPr>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企业应继续保持边坡管理制度，随着矿山开采的进行，及时补充、更新和完善相关记录</w:t>
      </w:r>
      <w:r>
        <w:rPr>
          <w:rFonts w:hint="eastAsia" w:ascii="Times New Roman Regular" w:hAnsi="Times New Roman Regular" w:cs="Times New Roman Regular"/>
          <w:color w:val="auto"/>
          <w:sz w:val="28"/>
          <w:szCs w:val="28"/>
          <w:highlight w:val="none"/>
          <w:lang w:eastAsia="zh-CN"/>
        </w:rPr>
        <w:t>。</w:t>
      </w:r>
    </w:p>
    <w:p w14:paraId="67F5932C">
      <w:pPr>
        <w:numPr>
          <w:ilvl w:val="0"/>
          <w:numId w:val="26"/>
        </w:numPr>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企业应继续保持安全生产投入的长效保障机制</w:t>
      </w:r>
      <w:r>
        <w:rPr>
          <w:rFonts w:hint="eastAsia" w:ascii="Times New Roman Regular" w:hAnsi="Times New Roman Regular" w:cs="Times New Roman Regular"/>
          <w:color w:val="auto"/>
          <w:sz w:val="28"/>
          <w:szCs w:val="28"/>
          <w:highlight w:val="none"/>
          <w:lang w:eastAsia="zh-CN"/>
        </w:rPr>
        <w:t>。</w:t>
      </w:r>
    </w:p>
    <w:p w14:paraId="7402A724">
      <w:pPr>
        <w:numPr>
          <w:ilvl w:val="0"/>
          <w:numId w:val="26"/>
        </w:numPr>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主要负责人每月进行重大隐患检查并记录台账</w:t>
      </w:r>
      <w:r>
        <w:rPr>
          <w:rFonts w:hint="eastAsia" w:ascii="Times New Roman Regular" w:hAnsi="Times New Roman Regular" w:cs="Times New Roman Regular"/>
          <w:color w:val="auto"/>
          <w:sz w:val="28"/>
          <w:szCs w:val="28"/>
          <w:highlight w:val="none"/>
          <w:lang w:eastAsia="zh-CN"/>
        </w:rPr>
        <w:t>。</w:t>
      </w:r>
    </w:p>
    <w:p w14:paraId="24D30A70">
      <w:pPr>
        <w:numPr>
          <w:ilvl w:val="0"/>
          <w:numId w:val="26"/>
        </w:numPr>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企业应继续保持每</w:t>
      </w:r>
      <w:r>
        <w:rPr>
          <w:rFonts w:hint="eastAsia" w:ascii="Times New Roman Regular" w:hAnsi="Times New Roman Regular" w:cs="Times New Roman Regular"/>
          <w:color w:val="auto"/>
          <w:sz w:val="28"/>
          <w:szCs w:val="28"/>
          <w:highlight w:val="none"/>
          <w:lang w:val="en-US" w:eastAsia="zh-CN"/>
        </w:rPr>
        <w:t>半</w:t>
      </w:r>
      <w:r>
        <w:rPr>
          <w:rFonts w:ascii="Times New Roman Regular" w:hAnsi="Times New Roman Regular" w:eastAsia="宋体" w:cs="Times New Roman Regular"/>
          <w:color w:val="auto"/>
          <w:sz w:val="28"/>
          <w:szCs w:val="28"/>
          <w:highlight w:val="none"/>
        </w:rPr>
        <w:t>年至少进行</w:t>
      </w:r>
      <w:r>
        <w:rPr>
          <w:rFonts w:hint="eastAsia" w:ascii="Times New Roman Regular" w:hAnsi="Times New Roman Regular" w:cs="Times New Roman Regular"/>
          <w:color w:val="auto"/>
          <w:sz w:val="28"/>
          <w:szCs w:val="28"/>
          <w:highlight w:val="none"/>
          <w:lang w:val="en-US" w:eastAsia="zh-CN"/>
        </w:rPr>
        <w:t>一</w:t>
      </w:r>
      <w:r>
        <w:rPr>
          <w:rFonts w:ascii="Times New Roman Regular" w:hAnsi="Times New Roman Regular" w:eastAsia="宋体" w:cs="Times New Roman Regular"/>
          <w:color w:val="auto"/>
          <w:sz w:val="28"/>
          <w:szCs w:val="28"/>
          <w:highlight w:val="none"/>
        </w:rPr>
        <w:t>次</w:t>
      </w:r>
      <w:r>
        <w:rPr>
          <w:rFonts w:hint="eastAsia" w:ascii="Times New Roman Regular" w:hAnsi="Times New Roman Regular" w:eastAsia="宋体" w:cs="Times New Roman Regular"/>
          <w:color w:val="auto"/>
          <w:sz w:val="28"/>
          <w:szCs w:val="28"/>
          <w:highlight w:val="none"/>
          <w:lang w:eastAsia="zh-CN"/>
        </w:rPr>
        <w:t>应急预案演练</w:t>
      </w:r>
      <w:r>
        <w:rPr>
          <w:rFonts w:ascii="Times New Roman Regular" w:hAnsi="Times New Roman Regular" w:eastAsia="宋体" w:cs="Times New Roman Regular"/>
          <w:color w:val="auto"/>
          <w:sz w:val="28"/>
          <w:szCs w:val="28"/>
          <w:highlight w:val="none"/>
        </w:rPr>
        <w:t>，并做好相应记录</w:t>
      </w:r>
      <w:r>
        <w:rPr>
          <w:rFonts w:hint="eastAsia" w:ascii="Times New Roman Regular" w:hAnsi="Times New Roman Regular" w:cs="Times New Roman Regular"/>
          <w:color w:val="auto"/>
          <w:sz w:val="28"/>
          <w:szCs w:val="28"/>
          <w:highlight w:val="none"/>
          <w:lang w:eastAsia="zh-CN"/>
        </w:rPr>
        <w:t>。</w:t>
      </w:r>
    </w:p>
    <w:p w14:paraId="4F4435FD">
      <w:pPr>
        <w:numPr>
          <w:ilvl w:val="0"/>
          <w:numId w:val="26"/>
        </w:numPr>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有关气象部门预报发布暴雨黄色预警时，企业应做好</w:t>
      </w:r>
      <w:r>
        <w:rPr>
          <w:rFonts w:ascii="Times New Roman Regular" w:hAnsi="Times New Roman Regular" w:eastAsia="宋体" w:cs="Times New Roman Regular"/>
          <w:color w:val="auto"/>
          <w:sz w:val="28"/>
          <w:szCs w:val="28"/>
          <w:highlight w:val="none"/>
          <w:lang w:val="en-US"/>
        </w:rPr>
        <w:t>相</w:t>
      </w:r>
      <w:r>
        <w:rPr>
          <w:rFonts w:ascii="Times New Roman Regular" w:hAnsi="Times New Roman Regular" w:eastAsia="宋体" w:cs="Times New Roman Regular"/>
          <w:color w:val="auto"/>
          <w:sz w:val="28"/>
          <w:szCs w:val="28"/>
          <w:highlight w:val="none"/>
        </w:rPr>
        <w:t>应措施。如遇极端天气，露天矿山应及时停止作业、撤出现场作业人员</w:t>
      </w:r>
      <w:r>
        <w:rPr>
          <w:rFonts w:hint="eastAsia" w:ascii="Times New Roman Regular" w:hAnsi="Times New Roman Regular" w:cs="Times New Roman Regular"/>
          <w:color w:val="auto"/>
          <w:sz w:val="28"/>
          <w:szCs w:val="28"/>
          <w:highlight w:val="none"/>
          <w:lang w:eastAsia="zh-CN"/>
        </w:rPr>
        <w:t>。</w:t>
      </w:r>
    </w:p>
    <w:p w14:paraId="59087CEE">
      <w:pPr>
        <w:numPr>
          <w:ilvl w:val="0"/>
          <w:numId w:val="26"/>
        </w:numPr>
        <w:snapToGrid w:val="0"/>
        <w:spacing w:line="360" w:lineRule="auto"/>
        <w:ind w:firstLine="560" w:firstLineChars="200"/>
        <w:rPr>
          <w:rFonts w:hint="eastAsia" w:ascii="Times New Roman Regular" w:hAnsi="Times New Roman Regular" w:eastAsia="宋体" w:cs="Times New Roman Regular"/>
          <w:color w:val="auto"/>
          <w:sz w:val="28"/>
          <w:szCs w:val="28"/>
          <w:highlight w:val="none"/>
          <w:lang w:val="en-US" w:eastAsia="zh-CN"/>
        </w:rPr>
      </w:pPr>
      <w:r>
        <w:rPr>
          <w:rFonts w:hint="eastAsia" w:ascii="Times New Roman Regular" w:hAnsi="Times New Roman Regular" w:eastAsia="宋体" w:cs="Times New Roman Regular"/>
          <w:color w:val="auto"/>
          <w:sz w:val="28"/>
          <w:szCs w:val="28"/>
          <w:highlight w:val="none"/>
          <w:lang w:val="en-US" w:eastAsia="zh-CN"/>
        </w:rPr>
        <w:t>矿山</w:t>
      </w:r>
      <w:r>
        <w:rPr>
          <w:rFonts w:hint="eastAsia" w:ascii="Times New Roman Regular" w:hAnsi="Times New Roman Regular" w:cs="Times New Roman Regular"/>
          <w:color w:val="auto"/>
          <w:sz w:val="28"/>
          <w:szCs w:val="28"/>
          <w:highlight w:val="none"/>
          <w:lang w:val="en-US" w:eastAsia="zh-CN"/>
        </w:rPr>
        <w:t>破碎车间</w:t>
      </w:r>
      <w:r>
        <w:rPr>
          <w:rFonts w:hint="eastAsia" w:ascii="Times New Roman Regular" w:hAnsi="Times New Roman Regular" w:eastAsia="宋体" w:cs="Times New Roman Regular"/>
          <w:color w:val="auto"/>
          <w:sz w:val="28"/>
          <w:szCs w:val="28"/>
          <w:highlight w:val="none"/>
          <w:lang w:val="en-US" w:eastAsia="zh-CN"/>
        </w:rPr>
        <w:t>位于爆破警戒范围内，矿山应制定相关操作规程和管理制度，爆破作业前</w:t>
      </w:r>
      <w:r>
        <w:rPr>
          <w:rFonts w:hint="eastAsia" w:ascii="Times New Roman Regular" w:hAnsi="Times New Roman Regular" w:cs="Times New Roman Regular"/>
          <w:color w:val="auto"/>
          <w:sz w:val="28"/>
          <w:szCs w:val="28"/>
          <w:highlight w:val="none"/>
          <w:lang w:val="en-US" w:eastAsia="zh-CN"/>
        </w:rPr>
        <w:t>应</w:t>
      </w:r>
      <w:r>
        <w:rPr>
          <w:rFonts w:hint="eastAsia" w:ascii="Times New Roman Regular" w:hAnsi="Times New Roman Regular" w:eastAsia="宋体" w:cs="Times New Roman Regular"/>
          <w:color w:val="auto"/>
          <w:sz w:val="28"/>
          <w:szCs w:val="28"/>
          <w:highlight w:val="none"/>
          <w:lang w:val="en-US" w:eastAsia="zh-CN"/>
        </w:rPr>
        <w:t>提醒现场</w:t>
      </w:r>
      <w:r>
        <w:rPr>
          <w:rFonts w:hint="eastAsia" w:ascii="Times New Roman Regular" w:hAnsi="Times New Roman Regular" w:cs="Times New Roman Regular"/>
          <w:color w:val="auto"/>
          <w:sz w:val="28"/>
          <w:szCs w:val="28"/>
          <w:highlight w:val="none"/>
          <w:lang w:val="en-US" w:eastAsia="zh-CN"/>
        </w:rPr>
        <w:t>检修</w:t>
      </w:r>
      <w:r>
        <w:rPr>
          <w:rFonts w:hint="eastAsia" w:ascii="Times New Roman Regular" w:hAnsi="Times New Roman Regular" w:eastAsia="宋体" w:cs="Times New Roman Regular"/>
          <w:color w:val="auto"/>
          <w:sz w:val="28"/>
          <w:szCs w:val="28"/>
          <w:highlight w:val="none"/>
          <w:lang w:val="en-US" w:eastAsia="zh-CN"/>
        </w:rPr>
        <w:t>人员撤离，并对</w:t>
      </w:r>
      <w:r>
        <w:rPr>
          <w:rFonts w:hint="eastAsia" w:ascii="Times New Roman Regular" w:hAnsi="Times New Roman Regular" w:cs="Times New Roman Regular"/>
          <w:color w:val="auto"/>
          <w:sz w:val="28"/>
          <w:szCs w:val="28"/>
          <w:highlight w:val="none"/>
          <w:lang w:val="en-US" w:eastAsia="zh-CN"/>
        </w:rPr>
        <w:t>破碎车间</w:t>
      </w:r>
      <w:r>
        <w:rPr>
          <w:rFonts w:hint="eastAsia" w:ascii="Times New Roman Regular" w:hAnsi="Times New Roman Regular" w:eastAsia="宋体" w:cs="Times New Roman Regular"/>
          <w:color w:val="auto"/>
          <w:sz w:val="28"/>
          <w:szCs w:val="28"/>
          <w:highlight w:val="none"/>
          <w:lang w:val="en-US" w:eastAsia="zh-CN"/>
        </w:rPr>
        <w:t>采取停电措施，</w:t>
      </w:r>
      <w:r>
        <w:rPr>
          <w:rFonts w:hint="eastAsia" w:ascii="Times New Roman Regular" w:hAnsi="Times New Roman Regular" w:cs="Times New Roman Regular"/>
          <w:color w:val="auto"/>
          <w:sz w:val="28"/>
          <w:szCs w:val="28"/>
          <w:highlight w:val="none"/>
          <w:lang w:val="en-US" w:eastAsia="zh-CN"/>
        </w:rPr>
        <w:t>确保</w:t>
      </w:r>
      <w:r>
        <w:rPr>
          <w:rFonts w:hint="eastAsia" w:ascii="Times New Roman Regular" w:hAnsi="Times New Roman Regular" w:eastAsia="宋体" w:cs="Times New Roman Regular"/>
          <w:color w:val="auto"/>
          <w:sz w:val="28"/>
          <w:szCs w:val="28"/>
          <w:highlight w:val="none"/>
          <w:lang w:val="en-US" w:eastAsia="zh-CN"/>
        </w:rPr>
        <w:t>爆破时间内</w:t>
      </w:r>
      <w:r>
        <w:rPr>
          <w:rFonts w:hint="eastAsia" w:ascii="Times New Roman Regular" w:hAnsi="Times New Roman Regular" w:cs="Times New Roman Regular"/>
          <w:color w:val="auto"/>
          <w:sz w:val="28"/>
          <w:szCs w:val="28"/>
          <w:highlight w:val="none"/>
          <w:lang w:val="en-US" w:eastAsia="zh-CN"/>
        </w:rPr>
        <w:t>破碎车间内</w:t>
      </w:r>
      <w:r>
        <w:rPr>
          <w:rFonts w:hint="eastAsia" w:ascii="Times New Roman Regular" w:hAnsi="Times New Roman Regular" w:eastAsia="宋体" w:cs="Times New Roman Regular"/>
          <w:color w:val="auto"/>
          <w:sz w:val="28"/>
          <w:szCs w:val="28"/>
          <w:highlight w:val="none"/>
          <w:lang w:val="en-US" w:eastAsia="zh-CN"/>
        </w:rPr>
        <w:t>无作业</w:t>
      </w:r>
      <w:r>
        <w:rPr>
          <w:rFonts w:hint="eastAsia" w:ascii="Times New Roman Regular" w:hAnsi="Times New Roman Regular" w:cs="Times New Roman Regular"/>
          <w:color w:val="auto"/>
          <w:sz w:val="28"/>
          <w:szCs w:val="28"/>
          <w:highlight w:val="none"/>
          <w:lang w:val="en-US" w:eastAsia="zh-CN"/>
        </w:rPr>
        <w:t>和检修</w:t>
      </w:r>
      <w:r>
        <w:rPr>
          <w:rFonts w:hint="eastAsia" w:ascii="Times New Roman Regular" w:hAnsi="Times New Roman Regular" w:eastAsia="宋体" w:cs="Times New Roman Regular"/>
          <w:color w:val="auto"/>
          <w:sz w:val="28"/>
          <w:szCs w:val="28"/>
          <w:highlight w:val="none"/>
          <w:lang w:val="en-US" w:eastAsia="zh-CN"/>
        </w:rPr>
        <w:t>人员，并派专人进行确认后方可进行作业。</w:t>
      </w:r>
    </w:p>
    <w:p w14:paraId="37D6FCB4">
      <w:pPr>
        <w:numPr>
          <w:ilvl w:val="0"/>
          <w:numId w:val="26"/>
        </w:numPr>
        <w:snapToGrid w:val="0"/>
        <w:spacing w:line="360" w:lineRule="auto"/>
        <w:ind w:firstLine="560" w:firstLineChars="200"/>
        <w:rPr>
          <w:rFonts w:hint="eastAsia" w:ascii="Times New Roman Regular" w:hAnsi="Times New Roman Regular" w:eastAsia="宋体" w:cs="Times New Roman Regular"/>
          <w:color w:val="auto"/>
          <w:sz w:val="28"/>
          <w:szCs w:val="28"/>
          <w:highlight w:val="none"/>
          <w:lang w:val="en-US" w:eastAsia="zh-CN"/>
        </w:rPr>
      </w:pPr>
      <w:r>
        <w:rPr>
          <w:rFonts w:hint="eastAsia" w:ascii="Times New Roman Regular" w:hAnsi="Times New Roman Regular" w:eastAsia="宋体" w:cs="Times New Roman Regular"/>
          <w:color w:val="auto"/>
          <w:sz w:val="28"/>
          <w:szCs w:val="28"/>
          <w:highlight w:val="none"/>
          <w:lang w:val="en-US" w:eastAsia="zh-CN"/>
        </w:rPr>
        <w:t>矿区</w:t>
      </w:r>
      <w:r>
        <w:rPr>
          <w:rFonts w:hint="eastAsia" w:ascii="Times New Roman Regular" w:hAnsi="Times New Roman Regular" w:cs="Times New Roman Regular"/>
          <w:color w:val="auto"/>
          <w:sz w:val="28"/>
          <w:szCs w:val="28"/>
          <w:highlight w:val="none"/>
          <w:lang w:val="en-US" w:eastAsia="zh-CN"/>
        </w:rPr>
        <w:t>南侧和北侧</w:t>
      </w:r>
      <w:r>
        <w:rPr>
          <w:rFonts w:hint="eastAsia" w:ascii="Times New Roman Regular" w:hAnsi="Times New Roman Regular" w:eastAsia="宋体" w:cs="Times New Roman Regular"/>
          <w:color w:val="auto"/>
          <w:sz w:val="28"/>
          <w:szCs w:val="28"/>
          <w:highlight w:val="none"/>
          <w:lang w:val="en-US" w:eastAsia="zh-CN"/>
        </w:rPr>
        <w:t>为</w:t>
      </w:r>
      <w:r>
        <w:rPr>
          <w:rFonts w:hint="eastAsia" w:ascii="Times New Roman Regular" w:hAnsi="Times New Roman Regular" w:cs="Times New Roman Regular"/>
          <w:color w:val="auto"/>
          <w:sz w:val="28"/>
          <w:szCs w:val="28"/>
          <w:highlight w:val="none"/>
          <w:lang w:val="en-US" w:eastAsia="zh-CN"/>
        </w:rPr>
        <w:t>村级小路</w:t>
      </w:r>
      <w:r>
        <w:rPr>
          <w:rFonts w:hint="eastAsia" w:ascii="Times New Roman Regular" w:hAnsi="Times New Roman Regular" w:eastAsia="宋体" w:cs="Times New Roman Regular"/>
          <w:color w:val="auto"/>
          <w:sz w:val="28"/>
          <w:szCs w:val="28"/>
          <w:highlight w:val="none"/>
          <w:lang w:val="en-US" w:eastAsia="zh-CN"/>
        </w:rPr>
        <w:t>，矿山应实施定时爆破制度，固定爆破时间并使周边村民熟知，爆破时在村路设置爆破警戒线，采取临时封路措施。爆后检查确认无盲炮、无危石后方可恢复交通。</w:t>
      </w:r>
    </w:p>
    <w:p w14:paraId="06D819CF">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jc w:val="center"/>
        <w:textAlignment w:val="auto"/>
        <w:outlineLvl w:val="0"/>
        <w:rPr>
          <w:rFonts w:ascii="Times New Roman Regular" w:hAnsi="Times New Roman Regular" w:cs="Times New Roman Regular"/>
          <w:b/>
          <w:bCs/>
          <w:color w:val="auto"/>
          <w:sz w:val="32"/>
          <w:szCs w:val="32"/>
          <w:highlight w:val="none"/>
        </w:rPr>
      </w:pPr>
      <w:r>
        <w:rPr>
          <w:rFonts w:ascii="Times New Roman Regular" w:hAnsi="Times New Roman Regular" w:cs="Times New Roman Regular"/>
          <w:color w:val="auto"/>
          <w:highlight w:val="none"/>
        </w:rPr>
        <w:br w:type="page"/>
      </w:r>
      <w:bookmarkStart w:id="156" w:name="_Toc18269"/>
      <w:bookmarkStart w:id="157" w:name="_Toc25225"/>
      <w:bookmarkStart w:id="158" w:name="_Toc640136741"/>
      <w:bookmarkStart w:id="159" w:name="_Toc86052402"/>
      <w:bookmarkStart w:id="160" w:name="_Toc21996"/>
      <w:r>
        <w:rPr>
          <w:rFonts w:ascii="Times New Roman Regular" w:hAnsi="Times New Roman Regular" w:eastAsia="黑体" w:cs="Times New Roman Regular"/>
          <w:b/>
          <w:bCs/>
          <w:color w:val="auto"/>
          <w:kern w:val="44"/>
          <w:sz w:val="32"/>
          <w:szCs w:val="44"/>
          <w:highlight w:val="none"/>
        </w:rPr>
        <w:t>5</w:t>
      </w:r>
      <w:r>
        <w:rPr>
          <w:rFonts w:hint="eastAsia" w:ascii="Times New Roman Regular" w:hAnsi="Times New Roman Regular" w:eastAsia="黑体" w:cs="Times New Roman Regular"/>
          <w:b/>
          <w:bCs/>
          <w:color w:val="auto"/>
          <w:kern w:val="44"/>
          <w:sz w:val="32"/>
          <w:szCs w:val="44"/>
          <w:highlight w:val="none"/>
          <w:lang w:val="en-US" w:eastAsia="zh-CN"/>
        </w:rPr>
        <w:t xml:space="preserve"> </w:t>
      </w:r>
      <w:r>
        <w:rPr>
          <w:rFonts w:ascii="Times New Roman Regular" w:hAnsi="Times New Roman Regular" w:eastAsia="黑体" w:cs="Times New Roman Regular"/>
          <w:b/>
          <w:bCs/>
          <w:color w:val="auto"/>
          <w:kern w:val="44"/>
          <w:sz w:val="32"/>
          <w:szCs w:val="44"/>
          <w:highlight w:val="none"/>
        </w:rPr>
        <w:t>评价结论</w:t>
      </w:r>
      <w:bookmarkEnd w:id="156"/>
      <w:bookmarkEnd w:id="157"/>
      <w:bookmarkEnd w:id="158"/>
      <w:bookmarkEnd w:id="159"/>
      <w:bookmarkEnd w:id="160"/>
    </w:p>
    <w:p w14:paraId="2B62C715">
      <w:pPr>
        <w:pStyle w:val="3"/>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161" w:name="_Toc12094"/>
      <w:bookmarkStart w:id="162" w:name="_Toc13275"/>
      <w:bookmarkStart w:id="163" w:name="_Toc2032618164"/>
      <w:bookmarkStart w:id="164" w:name="_Toc86052403"/>
      <w:bookmarkStart w:id="165" w:name="_Toc18125"/>
      <w:r>
        <w:rPr>
          <w:rFonts w:ascii="Times New Roman Regular" w:hAnsi="Times New Roman Regular" w:eastAsia="黑体" w:cs="Times New Roman Regular"/>
          <w:color w:val="auto"/>
          <w:sz w:val="30"/>
          <w:highlight w:val="none"/>
        </w:rPr>
        <w:t>5.1</w:t>
      </w:r>
      <w:r>
        <w:rPr>
          <w:rFonts w:hint="eastAsia" w:ascii="Times New Roman Regular" w:hAnsi="Times New Roman Regular" w:eastAsia="黑体" w:cs="Times New Roman Regular"/>
          <w:color w:val="auto"/>
          <w:sz w:val="30"/>
          <w:highlight w:val="none"/>
          <w:lang w:val="en-US" w:eastAsia="zh-CN"/>
        </w:rPr>
        <w:t xml:space="preserve"> </w:t>
      </w:r>
      <w:r>
        <w:rPr>
          <w:rFonts w:ascii="Times New Roman Regular" w:hAnsi="Times New Roman Regular" w:eastAsia="黑体" w:cs="Times New Roman Regular"/>
          <w:color w:val="auto"/>
          <w:sz w:val="30"/>
          <w:highlight w:val="none"/>
        </w:rPr>
        <w:t>安全设施验收评价综述</w:t>
      </w:r>
      <w:bookmarkEnd w:id="161"/>
      <w:bookmarkEnd w:id="162"/>
      <w:bookmarkEnd w:id="163"/>
      <w:bookmarkEnd w:id="164"/>
      <w:bookmarkEnd w:id="165"/>
    </w:p>
    <w:p w14:paraId="077C42E7">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根据国家的相关</w:t>
      </w:r>
      <w:r>
        <w:rPr>
          <w:rFonts w:ascii="Times New Roman Regular" w:hAnsi="Times New Roman Regular" w:cs="Times New Roman Regular"/>
          <w:color w:val="auto"/>
          <w:sz w:val="28"/>
          <w:szCs w:val="28"/>
          <w:highlight w:val="none"/>
          <w:lang w:val="en-US"/>
        </w:rPr>
        <w:t>法律法规</w:t>
      </w:r>
      <w:r>
        <w:rPr>
          <w:rFonts w:ascii="Times New Roman Regular" w:hAnsi="Times New Roman Regular" w:cs="Times New Roman Regular"/>
          <w:color w:val="auto"/>
          <w:sz w:val="28"/>
          <w:szCs w:val="28"/>
          <w:highlight w:val="none"/>
        </w:rPr>
        <w:t>、规程及</w:t>
      </w:r>
      <w:r>
        <w:rPr>
          <w:rFonts w:hint="eastAsia" w:ascii="Times New Roman Regular" w:hAnsi="Times New Roman Regular" w:cs="Times New Roman Regular"/>
          <w:color w:val="auto"/>
          <w:sz w:val="28"/>
          <w:szCs w:val="28"/>
          <w:highlight w:val="none"/>
          <w:lang w:val="en-US" w:eastAsia="zh-CN"/>
        </w:rPr>
        <w:t>安全设施设计</w:t>
      </w:r>
      <w:r>
        <w:rPr>
          <w:rFonts w:ascii="Times New Roman Regular" w:hAnsi="Times New Roman Regular" w:cs="Times New Roman Regular"/>
          <w:color w:val="auto"/>
          <w:sz w:val="28"/>
          <w:szCs w:val="28"/>
          <w:highlight w:val="none"/>
        </w:rPr>
        <w:t>，对</w:t>
      </w:r>
      <w:r>
        <w:rPr>
          <w:rFonts w:hint="eastAsia" w:ascii="Times New Roman Regular" w:hAnsi="Times New Roman Regular" w:cs="Times New Roman Regular"/>
          <w:color w:val="auto"/>
          <w:sz w:val="28"/>
          <w:szCs w:val="28"/>
          <w:highlight w:val="none"/>
        </w:rPr>
        <w:t>本溪市天慧矿业有限公司（玻璃用石英岩）露天开采建设项目</w:t>
      </w:r>
      <w:r>
        <w:rPr>
          <w:rFonts w:ascii="Times New Roman Regular" w:hAnsi="Times New Roman Regular" w:cs="Times New Roman Regular"/>
          <w:color w:val="auto"/>
          <w:sz w:val="28"/>
          <w:szCs w:val="28"/>
          <w:highlight w:val="none"/>
        </w:rPr>
        <w:t>的各个评价单元进行直接、全面的符合性评价，</w:t>
      </w:r>
      <w:r>
        <w:rPr>
          <w:rFonts w:hint="eastAsia" w:ascii="Times New Roman Regular" w:hAnsi="Times New Roman Regular" w:cs="Times New Roman Regular"/>
          <w:color w:val="auto"/>
          <w:sz w:val="28"/>
          <w:szCs w:val="28"/>
          <w:highlight w:val="none"/>
          <w:lang w:eastAsia="zh-CN"/>
        </w:rPr>
        <w:t>本次</w:t>
      </w:r>
      <w:r>
        <w:rPr>
          <w:rFonts w:ascii="Times New Roman Regular" w:hAnsi="Times New Roman Regular" w:cs="Times New Roman Regular"/>
          <w:color w:val="auto"/>
          <w:sz w:val="28"/>
          <w:szCs w:val="28"/>
          <w:highlight w:val="none"/>
        </w:rPr>
        <w:t>安全设施验收评价认定建设单位已按照设计设置了相应的安全设施，其安全生产管理能够满足安全生产需要，能够保证该项目的安全生产。</w:t>
      </w:r>
    </w:p>
    <w:p w14:paraId="451F5C54">
      <w:pPr>
        <w:pStyle w:val="3"/>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166" w:name="_Toc19298"/>
      <w:bookmarkStart w:id="167" w:name="_Toc1098"/>
      <w:bookmarkStart w:id="168" w:name="_Toc8030"/>
      <w:bookmarkStart w:id="169" w:name="_Toc43625872"/>
      <w:bookmarkStart w:id="170" w:name="_Toc86052404"/>
      <w:r>
        <w:rPr>
          <w:rFonts w:ascii="Times New Roman Regular" w:hAnsi="Times New Roman Regular" w:eastAsia="黑体" w:cs="Times New Roman Regular"/>
          <w:color w:val="auto"/>
          <w:sz w:val="30"/>
          <w:highlight w:val="none"/>
        </w:rPr>
        <w:t>5.2</w:t>
      </w:r>
      <w:r>
        <w:rPr>
          <w:rFonts w:hint="eastAsia" w:ascii="Times New Roman Regular" w:hAnsi="Times New Roman Regular" w:eastAsia="黑体" w:cs="Times New Roman Regular"/>
          <w:color w:val="auto"/>
          <w:sz w:val="30"/>
          <w:highlight w:val="none"/>
          <w:lang w:val="en-US" w:eastAsia="zh-CN"/>
        </w:rPr>
        <w:t xml:space="preserve"> </w:t>
      </w:r>
      <w:r>
        <w:rPr>
          <w:rFonts w:ascii="Times New Roman Regular" w:hAnsi="Times New Roman Regular" w:eastAsia="黑体" w:cs="Times New Roman Regular"/>
          <w:color w:val="auto"/>
          <w:sz w:val="30"/>
          <w:highlight w:val="none"/>
        </w:rPr>
        <w:t>各评价单元评价结果</w:t>
      </w:r>
      <w:bookmarkEnd w:id="166"/>
      <w:bookmarkEnd w:id="167"/>
      <w:bookmarkEnd w:id="168"/>
      <w:bookmarkEnd w:id="169"/>
      <w:bookmarkEnd w:id="170"/>
    </w:p>
    <w:p w14:paraId="5F25D622">
      <w:pPr>
        <w:pStyle w:val="4"/>
        <w:rPr>
          <w:rFonts w:ascii="Times New Roman Regular" w:hAnsi="Times New Roman Regular" w:cs="Times New Roman Regular"/>
          <w:color w:val="auto"/>
          <w:highlight w:val="none"/>
        </w:rPr>
      </w:pPr>
      <w:bookmarkStart w:id="171" w:name="_Toc86052405"/>
      <w:r>
        <w:rPr>
          <w:rFonts w:ascii="Times New Roman Regular" w:hAnsi="Times New Roman Regular" w:cs="Times New Roman Regular"/>
          <w:color w:val="auto"/>
          <w:highlight w:val="none"/>
        </w:rPr>
        <w:t>5.2.1</w:t>
      </w:r>
      <w:r>
        <w:rPr>
          <w:rFonts w:hint="eastAsia" w:ascii="Times New Roman Regular" w:hAnsi="Times New Roman Regular" w:cs="Times New Roman Regular"/>
          <w:color w:val="auto"/>
          <w:highlight w:val="none"/>
          <w:lang w:val="en-US" w:eastAsia="zh-CN"/>
        </w:rPr>
        <w:t xml:space="preserve"> </w:t>
      </w:r>
      <w:r>
        <w:rPr>
          <w:rFonts w:ascii="Times New Roman Regular" w:hAnsi="Times New Roman Regular" w:cs="Times New Roman Regular"/>
          <w:color w:val="auto"/>
          <w:highlight w:val="none"/>
        </w:rPr>
        <w:t>安全设施“三同时”程序</w:t>
      </w:r>
      <w:bookmarkEnd w:id="171"/>
    </w:p>
    <w:p w14:paraId="4994CB77">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通过安全检查表对</w:t>
      </w:r>
      <w:r>
        <w:rPr>
          <w:rFonts w:hint="eastAsia" w:ascii="Times New Roman Regular" w:hAnsi="Times New Roman Regular" w:cs="Times New Roman Regular"/>
          <w:color w:val="auto"/>
          <w:sz w:val="28"/>
          <w:szCs w:val="28"/>
          <w:highlight w:val="none"/>
        </w:rPr>
        <w:t>本溪市天慧矿业有限公司（玻璃用石英岩）露天开采建设项目</w:t>
      </w:r>
      <w:r>
        <w:rPr>
          <w:rFonts w:ascii="Times New Roman Regular" w:hAnsi="Times New Roman Regular" w:cs="Times New Roman Regular"/>
          <w:color w:val="auto"/>
          <w:sz w:val="28"/>
          <w:szCs w:val="28"/>
          <w:highlight w:val="none"/>
        </w:rPr>
        <w:t>建设程序符合性进行检查，</w:t>
      </w:r>
      <w:r>
        <w:rPr>
          <w:rFonts w:hint="eastAsia" w:ascii="Times New Roman" w:hAnsi="Times New Roman" w:eastAsia="宋体" w:cs="Times New Roman"/>
          <w:color w:val="auto"/>
          <w:sz w:val="28"/>
          <w:szCs w:val="28"/>
          <w:highlight w:val="none"/>
          <w:lang w:val="en-US" w:eastAsia="zh-CN"/>
        </w:rPr>
        <w:t>该项目共检查了9项，全部符合要求，</w:t>
      </w:r>
      <w:r>
        <w:rPr>
          <w:rFonts w:ascii="Times New Roman Regular" w:hAnsi="Times New Roman Regular" w:cs="Times New Roman Regular"/>
          <w:color w:val="auto"/>
          <w:sz w:val="28"/>
          <w:szCs w:val="28"/>
          <w:highlight w:val="none"/>
        </w:rPr>
        <w:t>检查结果表明</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该矿山的建设程序符合国家有关</w:t>
      </w:r>
      <w:r>
        <w:rPr>
          <w:rFonts w:ascii="Times New Roman Regular" w:hAnsi="Times New Roman Regular" w:cs="Times New Roman Regular"/>
          <w:color w:val="auto"/>
          <w:sz w:val="28"/>
          <w:szCs w:val="28"/>
          <w:highlight w:val="none"/>
          <w:lang w:val="en-US"/>
        </w:rPr>
        <w:t>法律法规</w:t>
      </w:r>
      <w:r>
        <w:rPr>
          <w:rFonts w:ascii="Times New Roman Regular" w:hAnsi="Times New Roman Regular" w:cs="Times New Roman Regular"/>
          <w:color w:val="auto"/>
          <w:sz w:val="28"/>
          <w:szCs w:val="28"/>
          <w:highlight w:val="none"/>
        </w:rPr>
        <w:t>、标准、规范及设计的规定和要求。</w:t>
      </w:r>
    </w:p>
    <w:p w14:paraId="6C4E6A65">
      <w:pPr>
        <w:pStyle w:val="4"/>
        <w:rPr>
          <w:rFonts w:ascii="Times New Roman Regular" w:hAnsi="Times New Roman Regular" w:cs="Times New Roman Regular"/>
          <w:color w:val="auto"/>
          <w:highlight w:val="none"/>
        </w:rPr>
      </w:pPr>
      <w:bookmarkStart w:id="172" w:name="_Toc86052406"/>
      <w:r>
        <w:rPr>
          <w:rFonts w:ascii="Times New Roman Regular" w:hAnsi="Times New Roman Regular" w:cs="Times New Roman Regular"/>
          <w:color w:val="auto"/>
          <w:highlight w:val="none"/>
        </w:rPr>
        <w:t>5.2.2</w:t>
      </w:r>
      <w:r>
        <w:rPr>
          <w:rFonts w:hint="eastAsia" w:ascii="Times New Roman Regular" w:hAnsi="Times New Roman Regular" w:cs="Times New Roman Regular"/>
          <w:color w:val="auto"/>
          <w:highlight w:val="none"/>
          <w:lang w:val="en-US" w:eastAsia="zh-CN"/>
        </w:rPr>
        <w:t xml:space="preserve"> </w:t>
      </w:r>
      <w:r>
        <w:rPr>
          <w:rFonts w:ascii="Times New Roman Regular" w:hAnsi="Times New Roman Regular" w:cs="Times New Roman Regular"/>
          <w:color w:val="auto"/>
          <w:highlight w:val="none"/>
        </w:rPr>
        <w:t>露天采场单元</w:t>
      </w:r>
      <w:bookmarkEnd w:id="172"/>
    </w:p>
    <w:p w14:paraId="1754A08D">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lang w:eastAsia="zh-CN"/>
        </w:rPr>
        <w:t>通过</w:t>
      </w:r>
      <w:r>
        <w:rPr>
          <w:rFonts w:ascii="Times New Roman Regular" w:hAnsi="Times New Roman Regular" w:cs="Times New Roman Regular"/>
          <w:color w:val="auto"/>
          <w:sz w:val="28"/>
          <w:szCs w:val="28"/>
          <w:highlight w:val="none"/>
        </w:rPr>
        <w:t>安全检查表</w:t>
      </w:r>
      <w:r>
        <w:rPr>
          <w:rFonts w:hint="eastAsia" w:ascii="Times New Roman Regular" w:hAnsi="Times New Roman Regular" w:cs="Times New Roman Regular"/>
          <w:color w:val="auto"/>
          <w:sz w:val="28"/>
          <w:szCs w:val="28"/>
          <w:highlight w:val="none"/>
          <w:lang w:eastAsia="zh-CN"/>
        </w:rPr>
        <w:t>、</w:t>
      </w:r>
      <w:r>
        <w:rPr>
          <w:rFonts w:hint="eastAsia" w:ascii="Times New Roman Regular" w:hAnsi="Times New Roman Regular" w:cs="Times New Roman Regular"/>
          <w:color w:val="auto"/>
          <w:sz w:val="28"/>
          <w:szCs w:val="28"/>
          <w:highlight w:val="none"/>
          <w:lang w:val="en-US" w:eastAsia="zh-CN"/>
        </w:rPr>
        <w:t>爆破影响分析、边坡稳定性分析与评价</w:t>
      </w:r>
      <w:r>
        <w:rPr>
          <w:rFonts w:ascii="Times New Roman Regular" w:hAnsi="Times New Roman Regular" w:cs="Times New Roman Regular"/>
          <w:color w:val="auto"/>
          <w:sz w:val="28"/>
          <w:szCs w:val="28"/>
          <w:highlight w:val="none"/>
        </w:rPr>
        <w:t>对</w:t>
      </w:r>
      <w:r>
        <w:rPr>
          <w:rFonts w:hint="eastAsia" w:ascii="Times New Roman Regular" w:hAnsi="Times New Roman Regular" w:cs="Times New Roman Regular"/>
          <w:color w:val="auto"/>
          <w:sz w:val="28"/>
          <w:szCs w:val="28"/>
          <w:highlight w:val="none"/>
        </w:rPr>
        <w:t>本溪市天慧矿业有限公司（玻璃用石英岩）露天开采建设项目</w:t>
      </w:r>
      <w:r>
        <w:rPr>
          <w:rFonts w:ascii="Times New Roman Regular" w:hAnsi="Times New Roman Regular" w:cs="Times New Roman Regular"/>
          <w:color w:val="auto"/>
          <w:sz w:val="28"/>
          <w:szCs w:val="28"/>
          <w:highlight w:val="none"/>
        </w:rPr>
        <w:t>露天采场单元进行检查，</w:t>
      </w:r>
      <w:r>
        <w:rPr>
          <w:rFonts w:hint="eastAsia" w:ascii="Times New Roman" w:hAnsi="Times New Roman" w:eastAsia="宋体" w:cs="Times New Roman"/>
          <w:color w:val="auto"/>
          <w:sz w:val="28"/>
          <w:szCs w:val="28"/>
          <w:highlight w:val="none"/>
          <w:lang w:val="en-US" w:eastAsia="zh-CN"/>
        </w:rPr>
        <w:t>该项目共检查了</w:t>
      </w:r>
      <w:r>
        <w:rPr>
          <w:rFonts w:hint="eastAsia" w:ascii="Times New Roman" w:hAnsi="Times New Roman" w:cs="Times New Roman"/>
          <w:color w:val="auto"/>
          <w:sz w:val="28"/>
          <w:szCs w:val="28"/>
          <w:highlight w:val="none"/>
          <w:lang w:val="en-US" w:eastAsia="zh-CN"/>
        </w:rPr>
        <w:t>33</w:t>
      </w:r>
      <w:r>
        <w:rPr>
          <w:rFonts w:hint="eastAsia" w:ascii="Times New Roman" w:hAnsi="Times New Roman" w:eastAsia="宋体" w:cs="Times New Roman"/>
          <w:color w:val="auto"/>
          <w:sz w:val="28"/>
          <w:szCs w:val="28"/>
          <w:highlight w:val="none"/>
          <w:lang w:val="en-US" w:eastAsia="zh-CN"/>
        </w:rPr>
        <w:t>项，全部符合要求，</w:t>
      </w:r>
      <w:r>
        <w:rPr>
          <w:rFonts w:ascii="Times New Roman Regular" w:hAnsi="Times New Roman Regular" w:cs="Times New Roman Regular"/>
          <w:color w:val="auto"/>
          <w:sz w:val="28"/>
          <w:szCs w:val="28"/>
          <w:highlight w:val="none"/>
        </w:rPr>
        <w:t>检查结果表明</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该矿山露天</w:t>
      </w:r>
      <w:r>
        <w:rPr>
          <w:rFonts w:hint="eastAsia" w:ascii="Times New Roman Regular" w:hAnsi="Times New Roman Regular" w:cs="Times New Roman Regular"/>
          <w:color w:val="auto"/>
          <w:sz w:val="28"/>
          <w:szCs w:val="28"/>
          <w:highlight w:val="none"/>
          <w:lang w:val="en-US" w:eastAsia="zh-CN"/>
        </w:rPr>
        <w:t>采场单元</w:t>
      </w:r>
      <w:r>
        <w:rPr>
          <w:rFonts w:hint="eastAsia" w:ascii="Times New Roman Regular" w:hAnsi="Times New Roman Regular" w:cs="Times New Roman Regular"/>
          <w:color w:val="auto"/>
          <w:sz w:val="28"/>
          <w:szCs w:val="28"/>
          <w:highlight w:val="none"/>
        </w:rPr>
        <w:t>符合国家有关</w:t>
      </w:r>
      <w:r>
        <w:rPr>
          <w:rFonts w:hint="default" w:ascii="Times New Roman Regular" w:hAnsi="Times New Roman Regular" w:cs="Times New Roman Regular"/>
          <w:color w:val="auto"/>
          <w:sz w:val="28"/>
          <w:szCs w:val="28"/>
          <w:highlight w:val="none"/>
          <w:lang w:val="en-US"/>
        </w:rPr>
        <w:t>法律法规</w:t>
      </w:r>
      <w:r>
        <w:rPr>
          <w:rFonts w:hint="eastAsia" w:ascii="Times New Roman Regular" w:hAnsi="Times New Roman Regular" w:cs="Times New Roman Regular"/>
          <w:color w:val="auto"/>
          <w:sz w:val="28"/>
          <w:szCs w:val="28"/>
          <w:highlight w:val="none"/>
        </w:rPr>
        <w:t>、标准、规范及设计的规定和要求</w:t>
      </w:r>
      <w:r>
        <w:rPr>
          <w:rFonts w:ascii="Times New Roman Regular" w:hAnsi="Times New Roman Regular" w:cs="Times New Roman Regular"/>
          <w:color w:val="auto"/>
          <w:sz w:val="28"/>
          <w:szCs w:val="28"/>
          <w:highlight w:val="none"/>
        </w:rPr>
        <w:t>，满足安全生产条件。</w:t>
      </w:r>
    </w:p>
    <w:p w14:paraId="799DB090">
      <w:pPr>
        <w:pStyle w:val="4"/>
        <w:rPr>
          <w:rFonts w:ascii="Times New Roman Regular" w:hAnsi="Times New Roman Regular" w:cs="Times New Roman Regular"/>
          <w:color w:val="auto"/>
          <w:highlight w:val="none"/>
        </w:rPr>
      </w:pPr>
      <w:bookmarkStart w:id="173" w:name="_Toc86052408"/>
      <w:bookmarkStart w:id="174" w:name="_Toc86052407"/>
      <w:r>
        <w:rPr>
          <w:rFonts w:ascii="Times New Roman Regular" w:hAnsi="Times New Roman Regular" w:cs="Times New Roman Regular"/>
          <w:color w:val="auto"/>
          <w:highlight w:val="none"/>
        </w:rPr>
        <w:t>5.2.</w:t>
      </w:r>
      <w:bookmarkEnd w:id="173"/>
      <w:r>
        <w:rPr>
          <w:rFonts w:hint="eastAsia" w:ascii="Times New Roman Regular" w:hAnsi="Times New Roman Regular" w:cs="Times New Roman Regular"/>
          <w:color w:val="auto"/>
          <w:highlight w:val="none"/>
          <w:lang w:val="en-US" w:eastAsia="zh-CN"/>
        </w:rPr>
        <w:t xml:space="preserve">3 </w:t>
      </w:r>
      <w:r>
        <w:rPr>
          <w:rFonts w:ascii="Times New Roman Regular" w:hAnsi="Times New Roman Regular" w:cs="Times New Roman Regular"/>
          <w:color w:val="auto"/>
          <w:highlight w:val="none"/>
        </w:rPr>
        <w:t>采场防排水系统单元</w:t>
      </w:r>
    </w:p>
    <w:p w14:paraId="65813E3C">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通过用安全检查表对</w:t>
      </w:r>
      <w:r>
        <w:rPr>
          <w:rFonts w:hint="eastAsia" w:ascii="Times New Roman Regular" w:hAnsi="Times New Roman Regular" w:cs="Times New Roman Regular"/>
          <w:color w:val="auto"/>
          <w:sz w:val="28"/>
          <w:szCs w:val="28"/>
          <w:highlight w:val="none"/>
        </w:rPr>
        <w:t>本溪市天慧矿业有限公司（玻璃用石英岩）露天开采建设项目</w:t>
      </w:r>
      <w:r>
        <w:rPr>
          <w:rFonts w:ascii="Times New Roman Regular" w:hAnsi="Times New Roman Regular" w:cs="Times New Roman Regular"/>
          <w:color w:val="auto"/>
          <w:sz w:val="28"/>
          <w:szCs w:val="28"/>
          <w:highlight w:val="none"/>
        </w:rPr>
        <w:t>采场防排水系统单元进行检查，</w:t>
      </w:r>
      <w:r>
        <w:rPr>
          <w:rFonts w:hint="eastAsia" w:ascii="Times New Roman" w:hAnsi="Times New Roman" w:eastAsia="宋体" w:cs="Times New Roman"/>
          <w:color w:val="auto"/>
          <w:sz w:val="28"/>
          <w:szCs w:val="28"/>
          <w:highlight w:val="none"/>
          <w:lang w:val="en-US" w:eastAsia="zh-CN"/>
        </w:rPr>
        <w:t>该项目共检查了</w:t>
      </w:r>
      <w:r>
        <w:rPr>
          <w:rFonts w:hint="eastAsia" w:ascii="Times New Roman" w:hAnsi="Times New Roman" w:cs="Times New Roman"/>
          <w:color w:val="auto"/>
          <w:sz w:val="28"/>
          <w:szCs w:val="28"/>
          <w:highlight w:val="none"/>
          <w:lang w:val="en-US" w:eastAsia="zh-CN"/>
        </w:rPr>
        <w:t>7</w:t>
      </w:r>
      <w:r>
        <w:rPr>
          <w:rFonts w:hint="eastAsia" w:ascii="Times New Roman" w:hAnsi="Times New Roman" w:eastAsia="宋体" w:cs="Times New Roman"/>
          <w:color w:val="auto"/>
          <w:sz w:val="28"/>
          <w:szCs w:val="28"/>
          <w:highlight w:val="none"/>
          <w:lang w:val="en-US" w:eastAsia="zh-CN"/>
        </w:rPr>
        <w:t>项，全部符合要求，</w:t>
      </w:r>
      <w:r>
        <w:rPr>
          <w:rFonts w:ascii="Times New Roman Regular" w:hAnsi="Times New Roman Regular" w:cs="Times New Roman Regular"/>
          <w:color w:val="auto"/>
          <w:sz w:val="28"/>
          <w:szCs w:val="28"/>
          <w:highlight w:val="none"/>
        </w:rPr>
        <w:t>检查结果表明</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该矿山</w:t>
      </w:r>
      <w:r>
        <w:rPr>
          <w:rFonts w:hint="eastAsia" w:ascii="Times New Roman Regular" w:hAnsi="Times New Roman Regular" w:cs="Times New Roman Regular"/>
          <w:color w:val="auto"/>
          <w:sz w:val="28"/>
          <w:szCs w:val="28"/>
          <w:highlight w:val="none"/>
          <w:lang w:val="en-US" w:eastAsia="zh-CN"/>
        </w:rPr>
        <w:t>采场</w:t>
      </w:r>
      <w:r>
        <w:rPr>
          <w:rFonts w:ascii="Times New Roman Regular" w:hAnsi="Times New Roman Regular" w:cs="Times New Roman Regular"/>
          <w:color w:val="auto"/>
          <w:sz w:val="28"/>
          <w:szCs w:val="28"/>
          <w:highlight w:val="none"/>
        </w:rPr>
        <w:t>防排水系统单元符合</w:t>
      </w:r>
      <w:r>
        <w:rPr>
          <w:rFonts w:hint="eastAsia" w:ascii="Times New Roman Regular" w:hAnsi="Times New Roman Regular" w:cs="Times New Roman Regular"/>
          <w:color w:val="auto"/>
          <w:sz w:val="28"/>
          <w:szCs w:val="28"/>
          <w:highlight w:val="none"/>
        </w:rPr>
        <w:t>国家有关</w:t>
      </w:r>
      <w:r>
        <w:rPr>
          <w:rFonts w:hint="default" w:ascii="Times New Roman Regular" w:hAnsi="Times New Roman Regular" w:cs="Times New Roman Regular"/>
          <w:color w:val="auto"/>
          <w:sz w:val="28"/>
          <w:szCs w:val="28"/>
          <w:highlight w:val="none"/>
          <w:lang w:val="en-US"/>
        </w:rPr>
        <w:t>法律法规</w:t>
      </w:r>
      <w:r>
        <w:rPr>
          <w:rFonts w:hint="eastAsia" w:ascii="Times New Roman Regular" w:hAnsi="Times New Roman Regular" w:cs="Times New Roman Regular"/>
          <w:color w:val="auto"/>
          <w:sz w:val="28"/>
          <w:szCs w:val="28"/>
          <w:highlight w:val="none"/>
        </w:rPr>
        <w:t>、标准、规范及设计的规定和要求</w:t>
      </w:r>
      <w:r>
        <w:rPr>
          <w:rFonts w:ascii="Times New Roman Regular" w:hAnsi="Times New Roman Regular" w:cs="Times New Roman Regular"/>
          <w:color w:val="auto"/>
          <w:sz w:val="28"/>
          <w:szCs w:val="28"/>
          <w:highlight w:val="none"/>
        </w:rPr>
        <w:t>，满足安全生产条件。</w:t>
      </w:r>
    </w:p>
    <w:p w14:paraId="249FFE71">
      <w:pPr>
        <w:pStyle w:val="4"/>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5.2.</w:t>
      </w:r>
      <w:bookmarkEnd w:id="174"/>
      <w:r>
        <w:rPr>
          <w:rFonts w:hint="eastAsia" w:ascii="Times New Roman Regular" w:hAnsi="Times New Roman Regular" w:cs="Times New Roman Regular"/>
          <w:color w:val="auto"/>
          <w:highlight w:val="none"/>
          <w:lang w:val="en-US" w:eastAsia="zh-CN"/>
        </w:rPr>
        <w:t xml:space="preserve">4 </w:t>
      </w:r>
      <w:r>
        <w:rPr>
          <w:rFonts w:ascii="Times New Roman Regular" w:hAnsi="Times New Roman Regular" w:cs="Times New Roman Regular"/>
          <w:color w:val="auto"/>
          <w:highlight w:val="none"/>
        </w:rPr>
        <w:t>矿岩运输系统单元</w:t>
      </w:r>
    </w:p>
    <w:p w14:paraId="28F0F7E3">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通过用安全检查表对</w:t>
      </w:r>
      <w:r>
        <w:rPr>
          <w:rFonts w:hint="eastAsia" w:ascii="Times New Roman Regular" w:hAnsi="Times New Roman Regular" w:cs="Times New Roman Regular"/>
          <w:color w:val="auto"/>
          <w:sz w:val="28"/>
          <w:szCs w:val="28"/>
          <w:highlight w:val="none"/>
        </w:rPr>
        <w:t>本溪市天慧矿业有限公司（玻璃用石英岩）露天开采建设项目</w:t>
      </w:r>
      <w:r>
        <w:rPr>
          <w:rFonts w:ascii="Times New Roman Regular" w:hAnsi="Times New Roman Regular" w:cs="Times New Roman Regular"/>
          <w:color w:val="auto"/>
          <w:sz w:val="28"/>
          <w:szCs w:val="28"/>
          <w:highlight w:val="none"/>
        </w:rPr>
        <w:t>矿岩运输系统进行检查，</w:t>
      </w:r>
      <w:r>
        <w:rPr>
          <w:rFonts w:hint="eastAsia" w:ascii="Times New Roman" w:hAnsi="Times New Roman" w:eastAsia="宋体" w:cs="Times New Roman"/>
          <w:color w:val="auto"/>
          <w:sz w:val="28"/>
          <w:szCs w:val="28"/>
          <w:highlight w:val="none"/>
          <w:lang w:val="en-US" w:eastAsia="zh-CN"/>
        </w:rPr>
        <w:t>该项目共检查了1</w:t>
      </w:r>
      <w:r>
        <w:rPr>
          <w:rFonts w:hint="eastAsia" w:ascii="Times New Roman" w:hAnsi="Times New Roman" w:cs="Times New Roman"/>
          <w:color w:val="auto"/>
          <w:sz w:val="28"/>
          <w:szCs w:val="28"/>
          <w:highlight w:val="none"/>
          <w:lang w:val="en-US" w:eastAsia="zh-CN"/>
        </w:rPr>
        <w:t>6</w:t>
      </w:r>
      <w:r>
        <w:rPr>
          <w:rFonts w:hint="eastAsia" w:ascii="Times New Roman" w:hAnsi="Times New Roman" w:eastAsia="宋体" w:cs="Times New Roman"/>
          <w:color w:val="auto"/>
          <w:sz w:val="28"/>
          <w:szCs w:val="28"/>
          <w:highlight w:val="none"/>
          <w:lang w:val="en-US" w:eastAsia="zh-CN"/>
        </w:rPr>
        <w:t>项，全部符合要求，</w:t>
      </w:r>
      <w:r>
        <w:rPr>
          <w:rFonts w:ascii="Times New Roman Regular" w:hAnsi="Times New Roman Regular" w:cs="Times New Roman Regular"/>
          <w:color w:val="auto"/>
          <w:sz w:val="28"/>
          <w:szCs w:val="28"/>
          <w:highlight w:val="none"/>
        </w:rPr>
        <w:t>检查结果表明</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该矿山</w:t>
      </w:r>
      <w:r>
        <w:rPr>
          <w:rFonts w:hint="eastAsia" w:ascii="Times New Roman Regular" w:hAnsi="Times New Roman Regular" w:cs="Times New Roman Regular"/>
          <w:color w:val="auto"/>
          <w:sz w:val="28"/>
          <w:szCs w:val="28"/>
          <w:highlight w:val="none"/>
          <w:lang w:val="en-US" w:eastAsia="zh-CN"/>
        </w:rPr>
        <w:t>矿岩</w:t>
      </w:r>
      <w:r>
        <w:rPr>
          <w:rFonts w:ascii="Times New Roman Regular" w:hAnsi="Times New Roman Regular" w:cs="Times New Roman Regular"/>
          <w:color w:val="auto"/>
          <w:sz w:val="28"/>
          <w:szCs w:val="28"/>
          <w:highlight w:val="none"/>
        </w:rPr>
        <w:t>运输系统单元符合</w:t>
      </w:r>
      <w:r>
        <w:rPr>
          <w:rFonts w:hint="eastAsia" w:ascii="Times New Roman Regular" w:hAnsi="Times New Roman Regular" w:cs="Times New Roman Regular"/>
          <w:color w:val="auto"/>
          <w:sz w:val="28"/>
          <w:szCs w:val="28"/>
          <w:highlight w:val="none"/>
        </w:rPr>
        <w:t>国家有关</w:t>
      </w:r>
      <w:r>
        <w:rPr>
          <w:rFonts w:hint="default" w:ascii="Times New Roman Regular" w:hAnsi="Times New Roman Regular" w:cs="Times New Roman Regular"/>
          <w:color w:val="auto"/>
          <w:sz w:val="28"/>
          <w:szCs w:val="28"/>
          <w:highlight w:val="none"/>
          <w:lang w:val="en-US"/>
        </w:rPr>
        <w:t>法律法规</w:t>
      </w:r>
      <w:r>
        <w:rPr>
          <w:rFonts w:hint="eastAsia" w:ascii="Times New Roman Regular" w:hAnsi="Times New Roman Regular" w:cs="Times New Roman Regular"/>
          <w:color w:val="auto"/>
          <w:sz w:val="28"/>
          <w:szCs w:val="28"/>
          <w:highlight w:val="none"/>
        </w:rPr>
        <w:t>、标准、规范及设计的规定和要求</w:t>
      </w:r>
      <w:r>
        <w:rPr>
          <w:rFonts w:ascii="Times New Roman Regular" w:hAnsi="Times New Roman Regular" w:cs="Times New Roman Regular"/>
          <w:color w:val="auto"/>
          <w:sz w:val="28"/>
          <w:szCs w:val="28"/>
          <w:highlight w:val="none"/>
        </w:rPr>
        <w:t>，满足安全生产条件。</w:t>
      </w:r>
    </w:p>
    <w:p w14:paraId="77EC77CD">
      <w:pPr>
        <w:pStyle w:val="4"/>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5.2.</w:t>
      </w:r>
      <w:r>
        <w:rPr>
          <w:rFonts w:hint="eastAsia" w:ascii="Times New Roman Regular" w:hAnsi="Times New Roman Regular" w:cs="Times New Roman Regular"/>
          <w:color w:val="auto"/>
          <w:highlight w:val="none"/>
        </w:rPr>
        <w:t>5</w:t>
      </w:r>
      <w:r>
        <w:rPr>
          <w:rFonts w:hint="eastAsia" w:ascii="Times New Roman Regular" w:hAnsi="Times New Roman Regular" w:cs="Times New Roman Regular"/>
          <w:color w:val="auto"/>
          <w:highlight w:val="none"/>
          <w:lang w:val="en-US" w:eastAsia="zh-CN"/>
        </w:rPr>
        <w:t xml:space="preserve"> </w:t>
      </w:r>
      <w:r>
        <w:rPr>
          <w:rFonts w:hint="eastAsia" w:ascii="Times New Roman Regular" w:hAnsi="Times New Roman Regular" w:cs="Times New Roman Regular"/>
          <w:color w:val="auto"/>
          <w:highlight w:val="none"/>
        </w:rPr>
        <w:t>供配电系统</w:t>
      </w:r>
      <w:r>
        <w:rPr>
          <w:rFonts w:ascii="Times New Roman Regular" w:hAnsi="Times New Roman Regular" w:cs="Times New Roman Regular"/>
          <w:color w:val="auto"/>
          <w:highlight w:val="none"/>
        </w:rPr>
        <w:t>单元</w:t>
      </w:r>
    </w:p>
    <w:p w14:paraId="45BCEC8F">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通过用安全检查表对</w:t>
      </w:r>
      <w:r>
        <w:rPr>
          <w:rFonts w:hint="eastAsia" w:ascii="Times New Roman Regular" w:hAnsi="Times New Roman Regular" w:cs="Times New Roman Regular"/>
          <w:color w:val="auto"/>
          <w:sz w:val="28"/>
          <w:szCs w:val="28"/>
          <w:highlight w:val="none"/>
        </w:rPr>
        <w:t>本溪市天慧矿业有限公司（玻璃用石英岩）露天开采建设项目</w:t>
      </w:r>
      <w:r>
        <w:rPr>
          <w:rFonts w:ascii="Times New Roman Regular" w:hAnsi="Times New Roman Regular" w:cs="Times New Roman Regular"/>
          <w:color w:val="auto"/>
          <w:sz w:val="28"/>
          <w:szCs w:val="28"/>
          <w:highlight w:val="none"/>
        </w:rPr>
        <w:t>采场供配电系统单元进行检查，</w:t>
      </w:r>
      <w:r>
        <w:rPr>
          <w:rFonts w:hint="eastAsia" w:ascii="Times New Roman" w:hAnsi="Times New Roman" w:eastAsia="宋体" w:cs="Times New Roman"/>
          <w:color w:val="auto"/>
          <w:sz w:val="28"/>
          <w:szCs w:val="28"/>
          <w:highlight w:val="none"/>
          <w:lang w:val="en-US" w:eastAsia="zh-CN"/>
        </w:rPr>
        <w:t>该项目共检查了</w:t>
      </w:r>
      <w:r>
        <w:rPr>
          <w:rFonts w:hint="eastAsia" w:ascii="Times New Roman" w:hAnsi="Times New Roman" w:cs="Times New Roman"/>
          <w:color w:val="auto"/>
          <w:sz w:val="28"/>
          <w:szCs w:val="28"/>
          <w:highlight w:val="none"/>
          <w:lang w:val="en-US" w:eastAsia="zh-CN"/>
        </w:rPr>
        <w:t>5</w:t>
      </w:r>
      <w:r>
        <w:rPr>
          <w:rFonts w:hint="eastAsia" w:ascii="Times New Roman" w:hAnsi="Times New Roman" w:eastAsia="宋体" w:cs="Times New Roman"/>
          <w:color w:val="auto"/>
          <w:sz w:val="28"/>
          <w:szCs w:val="28"/>
          <w:highlight w:val="none"/>
          <w:lang w:val="en-US" w:eastAsia="zh-CN"/>
        </w:rPr>
        <w:t>项，全部符合要求，</w:t>
      </w:r>
      <w:r>
        <w:rPr>
          <w:rFonts w:ascii="Times New Roman Regular" w:hAnsi="Times New Roman Regular" w:cs="Times New Roman Regular"/>
          <w:color w:val="auto"/>
          <w:sz w:val="28"/>
          <w:szCs w:val="28"/>
          <w:highlight w:val="none"/>
        </w:rPr>
        <w:t>检查结果表明</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该矿山供配电系统单元符合</w:t>
      </w:r>
      <w:r>
        <w:rPr>
          <w:rFonts w:hint="eastAsia" w:ascii="Times New Roman Regular" w:hAnsi="Times New Roman Regular" w:cs="Times New Roman Regular"/>
          <w:color w:val="auto"/>
          <w:sz w:val="28"/>
          <w:szCs w:val="28"/>
          <w:highlight w:val="none"/>
        </w:rPr>
        <w:t>国家有关</w:t>
      </w:r>
      <w:r>
        <w:rPr>
          <w:rFonts w:hint="default" w:ascii="Times New Roman Regular" w:hAnsi="Times New Roman Regular" w:cs="Times New Roman Regular"/>
          <w:color w:val="auto"/>
          <w:sz w:val="28"/>
          <w:szCs w:val="28"/>
          <w:highlight w:val="none"/>
          <w:lang w:val="en-US"/>
        </w:rPr>
        <w:t>法律法规</w:t>
      </w:r>
      <w:r>
        <w:rPr>
          <w:rFonts w:hint="eastAsia" w:ascii="Times New Roman Regular" w:hAnsi="Times New Roman Regular" w:cs="Times New Roman Regular"/>
          <w:color w:val="auto"/>
          <w:sz w:val="28"/>
          <w:szCs w:val="28"/>
          <w:highlight w:val="none"/>
        </w:rPr>
        <w:t>、标准、规范及设计的规定和要求</w:t>
      </w:r>
      <w:r>
        <w:rPr>
          <w:rFonts w:ascii="Times New Roman Regular" w:hAnsi="Times New Roman Regular" w:cs="Times New Roman Regular"/>
          <w:color w:val="auto"/>
          <w:sz w:val="28"/>
          <w:szCs w:val="28"/>
          <w:highlight w:val="none"/>
        </w:rPr>
        <w:t>，满足安全生产条件。</w:t>
      </w:r>
    </w:p>
    <w:p w14:paraId="7BCBF1CD">
      <w:pPr>
        <w:pStyle w:val="4"/>
        <w:rPr>
          <w:rFonts w:ascii="Times New Roman Regular" w:hAnsi="Times New Roman Regular" w:cs="Times New Roman Regular"/>
          <w:color w:val="auto"/>
          <w:highlight w:val="none"/>
        </w:rPr>
      </w:pPr>
      <w:bookmarkStart w:id="175" w:name="_Toc86052409"/>
      <w:r>
        <w:rPr>
          <w:rFonts w:ascii="Times New Roman Regular" w:hAnsi="Times New Roman Regular" w:cs="Times New Roman Regular"/>
          <w:color w:val="auto"/>
          <w:highlight w:val="none"/>
        </w:rPr>
        <w:t>5.2.</w:t>
      </w:r>
      <w:r>
        <w:rPr>
          <w:rFonts w:hint="eastAsia" w:ascii="Times New Roman Regular" w:hAnsi="Times New Roman Regular" w:cs="Times New Roman Regular"/>
          <w:color w:val="auto"/>
          <w:highlight w:val="none"/>
        </w:rPr>
        <w:t>6</w:t>
      </w:r>
      <w:r>
        <w:rPr>
          <w:rFonts w:hint="eastAsia" w:ascii="Times New Roman Regular" w:hAnsi="Times New Roman Regular" w:cs="Times New Roman Regular"/>
          <w:color w:val="auto"/>
          <w:highlight w:val="none"/>
          <w:lang w:val="en-US" w:eastAsia="zh-CN"/>
        </w:rPr>
        <w:t xml:space="preserve"> </w:t>
      </w:r>
      <w:r>
        <w:rPr>
          <w:rFonts w:ascii="Times New Roman Regular" w:hAnsi="Times New Roman Regular" w:cs="Times New Roman Regular"/>
          <w:color w:val="auto"/>
          <w:highlight w:val="none"/>
        </w:rPr>
        <w:t>总平面布置单元</w:t>
      </w:r>
      <w:bookmarkEnd w:id="175"/>
    </w:p>
    <w:p w14:paraId="5A084D17">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通过安全检查表对</w:t>
      </w:r>
      <w:r>
        <w:rPr>
          <w:rFonts w:hint="eastAsia" w:ascii="Times New Roman Regular" w:hAnsi="Times New Roman Regular" w:cs="Times New Roman Regular"/>
          <w:color w:val="auto"/>
          <w:sz w:val="28"/>
          <w:szCs w:val="28"/>
          <w:highlight w:val="none"/>
        </w:rPr>
        <w:t>本溪市天慧矿业有限公司（玻璃用石英岩）露天开采建设项目</w:t>
      </w:r>
      <w:r>
        <w:rPr>
          <w:rFonts w:ascii="Times New Roman Regular" w:hAnsi="Times New Roman Regular" w:cs="Times New Roman Regular"/>
          <w:color w:val="auto"/>
          <w:sz w:val="28"/>
          <w:szCs w:val="28"/>
          <w:highlight w:val="none"/>
        </w:rPr>
        <w:t>总平面布置进行检查，</w:t>
      </w:r>
      <w:r>
        <w:rPr>
          <w:rFonts w:hint="eastAsia" w:ascii="Times New Roman" w:hAnsi="Times New Roman" w:eastAsia="宋体" w:cs="Times New Roman"/>
          <w:color w:val="auto"/>
          <w:sz w:val="28"/>
          <w:szCs w:val="28"/>
          <w:highlight w:val="none"/>
          <w:lang w:val="en-US" w:eastAsia="zh-CN"/>
        </w:rPr>
        <w:t>该项目共检查了</w:t>
      </w:r>
      <w:r>
        <w:rPr>
          <w:rFonts w:hint="eastAsia" w:ascii="Times New Roman" w:hAnsi="Times New Roman" w:cs="Times New Roman"/>
          <w:color w:val="auto"/>
          <w:sz w:val="28"/>
          <w:szCs w:val="28"/>
          <w:highlight w:val="none"/>
          <w:lang w:val="en-US" w:eastAsia="zh-CN"/>
        </w:rPr>
        <w:t>13</w:t>
      </w:r>
      <w:r>
        <w:rPr>
          <w:rFonts w:hint="eastAsia" w:ascii="Times New Roman" w:hAnsi="Times New Roman" w:eastAsia="宋体" w:cs="Times New Roman"/>
          <w:color w:val="auto"/>
          <w:sz w:val="28"/>
          <w:szCs w:val="28"/>
          <w:highlight w:val="none"/>
          <w:lang w:val="en-US" w:eastAsia="zh-CN"/>
        </w:rPr>
        <w:t>项，全部符合要求，</w:t>
      </w:r>
      <w:r>
        <w:rPr>
          <w:rFonts w:ascii="Times New Roman Regular" w:hAnsi="Times New Roman Regular" w:cs="Times New Roman Regular"/>
          <w:color w:val="auto"/>
          <w:sz w:val="28"/>
          <w:szCs w:val="28"/>
          <w:highlight w:val="none"/>
        </w:rPr>
        <w:t>检查结果表明</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该矿山的总平面布置单元符合</w:t>
      </w:r>
      <w:r>
        <w:rPr>
          <w:rFonts w:hint="eastAsia" w:ascii="Times New Roman Regular" w:hAnsi="Times New Roman Regular" w:cs="Times New Roman Regular"/>
          <w:color w:val="auto"/>
          <w:sz w:val="28"/>
          <w:szCs w:val="28"/>
          <w:highlight w:val="none"/>
        </w:rPr>
        <w:t>国家有关</w:t>
      </w:r>
      <w:r>
        <w:rPr>
          <w:rFonts w:hint="default" w:ascii="Times New Roman Regular" w:hAnsi="Times New Roman Regular" w:cs="Times New Roman Regular"/>
          <w:color w:val="auto"/>
          <w:sz w:val="28"/>
          <w:szCs w:val="28"/>
          <w:highlight w:val="none"/>
          <w:lang w:val="en-US"/>
        </w:rPr>
        <w:t>法律法规</w:t>
      </w:r>
      <w:r>
        <w:rPr>
          <w:rFonts w:hint="eastAsia" w:ascii="Times New Roman Regular" w:hAnsi="Times New Roman Regular" w:cs="Times New Roman Regular"/>
          <w:color w:val="auto"/>
          <w:sz w:val="28"/>
          <w:szCs w:val="28"/>
          <w:highlight w:val="none"/>
        </w:rPr>
        <w:t>、标准、规范及设计的规定和要求</w:t>
      </w:r>
      <w:r>
        <w:rPr>
          <w:rFonts w:ascii="Times New Roman Regular" w:hAnsi="Times New Roman Regular" w:cs="Times New Roman Regular"/>
          <w:color w:val="auto"/>
          <w:sz w:val="28"/>
          <w:szCs w:val="28"/>
          <w:highlight w:val="none"/>
        </w:rPr>
        <w:t>，满足安全生产条件。</w:t>
      </w:r>
    </w:p>
    <w:p w14:paraId="0B8262DF">
      <w:pPr>
        <w:pStyle w:val="4"/>
        <w:rPr>
          <w:rFonts w:ascii="Times New Roman Regular" w:hAnsi="Times New Roman Regular" w:cs="Times New Roman Regular"/>
          <w:color w:val="auto"/>
          <w:highlight w:val="none"/>
        </w:rPr>
      </w:pPr>
      <w:bookmarkStart w:id="176" w:name="_Toc86052410"/>
      <w:r>
        <w:rPr>
          <w:rFonts w:ascii="Times New Roman Regular" w:hAnsi="Times New Roman Regular" w:cs="Times New Roman Regular"/>
          <w:color w:val="auto"/>
          <w:highlight w:val="none"/>
        </w:rPr>
        <w:t>5.2.</w:t>
      </w:r>
      <w:r>
        <w:rPr>
          <w:rFonts w:hint="eastAsia" w:ascii="Times New Roman Regular" w:hAnsi="Times New Roman Regular" w:cs="Times New Roman Regular"/>
          <w:color w:val="auto"/>
          <w:highlight w:val="none"/>
        </w:rPr>
        <w:t>7</w:t>
      </w:r>
      <w:r>
        <w:rPr>
          <w:rFonts w:hint="eastAsia" w:ascii="Times New Roman Regular" w:hAnsi="Times New Roman Regular" w:cs="Times New Roman Regular"/>
          <w:color w:val="auto"/>
          <w:highlight w:val="none"/>
          <w:lang w:val="en-US" w:eastAsia="zh-CN"/>
        </w:rPr>
        <w:t xml:space="preserve"> </w:t>
      </w:r>
      <w:r>
        <w:rPr>
          <w:rFonts w:hint="eastAsia" w:ascii="Times New Roman Regular" w:hAnsi="Times New Roman Regular" w:cs="Times New Roman Regular"/>
          <w:color w:val="auto"/>
          <w:highlight w:val="none"/>
          <w:lang w:eastAsia="zh-CN"/>
        </w:rPr>
        <w:t>通信</w:t>
      </w:r>
      <w:r>
        <w:rPr>
          <w:rFonts w:ascii="Times New Roman Regular" w:hAnsi="Times New Roman Regular" w:cs="Times New Roman Regular"/>
          <w:color w:val="auto"/>
          <w:highlight w:val="none"/>
        </w:rPr>
        <w:t>系统单元</w:t>
      </w:r>
      <w:bookmarkEnd w:id="176"/>
    </w:p>
    <w:p w14:paraId="2417ADA0">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通过用安全检查表对</w:t>
      </w:r>
      <w:r>
        <w:rPr>
          <w:rFonts w:hint="eastAsia" w:ascii="Times New Roman Regular" w:hAnsi="Times New Roman Regular" w:cs="Times New Roman Regular"/>
          <w:color w:val="auto"/>
          <w:sz w:val="28"/>
          <w:szCs w:val="28"/>
          <w:highlight w:val="none"/>
        </w:rPr>
        <w:t>本溪市天慧矿业有限公司（玻璃用石英岩）露天开采建设项目</w:t>
      </w:r>
      <w:r>
        <w:rPr>
          <w:rFonts w:hint="eastAsia" w:ascii="Times New Roman Regular" w:hAnsi="Times New Roman Regular" w:cs="Times New Roman Regular"/>
          <w:color w:val="auto"/>
          <w:sz w:val="28"/>
          <w:szCs w:val="28"/>
          <w:highlight w:val="none"/>
          <w:lang w:eastAsia="zh-CN"/>
        </w:rPr>
        <w:t>通信</w:t>
      </w:r>
      <w:r>
        <w:rPr>
          <w:rFonts w:ascii="Times New Roman Regular" w:hAnsi="Times New Roman Regular" w:cs="Times New Roman Regular"/>
          <w:color w:val="auto"/>
          <w:sz w:val="28"/>
          <w:szCs w:val="28"/>
          <w:highlight w:val="none"/>
        </w:rPr>
        <w:t>系统单元进行</w:t>
      </w:r>
      <w:r>
        <w:rPr>
          <w:rFonts w:hint="eastAsia" w:ascii="Times New Roman Regular" w:hAnsi="Times New Roman Regular" w:cs="Times New Roman Regular"/>
          <w:color w:val="auto"/>
          <w:sz w:val="28"/>
          <w:szCs w:val="28"/>
          <w:highlight w:val="none"/>
          <w:lang w:val="en-US" w:eastAsia="zh-CN"/>
        </w:rPr>
        <w:t>检查</w:t>
      </w:r>
      <w:r>
        <w:rPr>
          <w:rFonts w:ascii="Times New Roman Regular" w:hAnsi="Times New Roman Regular" w:cs="Times New Roman Regular"/>
          <w:color w:val="auto"/>
          <w:sz w:val="28"/>
          <w:szCs w:val="28"/>
          <w:highlight w:val="none"/>
        </w:rPr>
        <w:t>，</w:t>
      </w:r>
      <w:r>
        <w:rPr>
          <w:rFonts w:hint="eastAsia" w:ascii="Times New Roman" w:hAnsi="Times New Roman" w:eastAsia="宋体" w:cs="Times New Roman"/>
          <w:color w:val="auto"/>
          <w:sz w:val="28"/>
          <w:szCs w:val="28"/>
          <w:highlight w:val="none"/>
          <w:lang w:val="en-US" w:eastAsia="zh-CN"/>
        </w:rPr>
        <w:t>该项目共检查了</w:t>
      </w:r>
      <w:r>
        <w:rPr>
          <w:rFonts w:hint="eastAsia" w:ascii="Times New Roman" w:hAnsi="Times New Roman" w:cs="Times New Roman"/>
          <w:color w:val="auto"/>
          <w:sz w:val="28"/>
          <w:szCs w:val="28"/>
          <w:highlight w:val="none"/>
          <w:lang w:val="en-US" w:eastAsia="zh-CN"/>
        </w:rPr>
        <w:t>2</w:t>
      </w:r>
      <w:r>
        <w:rPr>
          <w:rFonts w:hint="eastAsia" w:ascii="Times New Roman" w:hAnsi="Times New Roman" w:eastAsia="宋体" w:cs="Times New Roman"/>
          <w:color w:val="auto"/>
          <w:sz w:val="28"/>
          <w:szCs w:val="28"/>
          <w:highlight w:val="none"/>
          <w:lang w:val="en-US" w:eastAsia="zh-CN"/>
        </w:rPr>
        <w:t>项，全部符合要求，</w:t>
      </w:r>
      <w:r>
        <w:rPr>
          <w:rFonts w:ascii="Times New Roman Regular" w:hAnsi="Times New Roman Regular" w:cs="Times New Roman Regular"/>
          <w:color w:val="auto"/>
          <w:sz w:val="28"/>
          <w:szCs w:val="28"/>
          <w:highlight w:val="none"/>
        </w:rPr>
        <w:t>检查结果表明</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该矿山</w:t>
      </w:r>
      <w:r>
        <w:rPr>
          <w:rFonts w:hint="eastAsia" w:ascii="Times New Roman Regular" w:hAnsi="Times New Roman Regular" w:cs="Times New Roman Regular"/>
          <w:color w:val="auto"/>
          <w:sz w:val="28"/>
          <w:szCs w:val="28"/>
          <w:highlight w:val="none"/>
          <w:lang w:eastAsia="zh-CN"/>
        </w:rPr>
        <w:t>通信</w:t>
      </w:r>
      <w:r>
        <w:rPr>
          <w:rFonts w:ascii="Times New Roman Regular" w:hAnsi="Times New Roman Regular" w:cs="Times New Roman Regular"/>
          <w:color w:val="auto"/>
          <w:sz w:val="28"/>
          <w:szCs w:val="28"/>
          <w:highlight w:val="none"/>
        </w:rPr>
        <w:t>系统</w:t>
      </w:r>
      <w:r>
        <w:rPr>
          <w:rFonts w:hint="eastAsia" w:ascii="Times New Roman Regular" w:hAnsi="Times New Roman Regular" w:cs="Times New Roman Regular"/>
          <w:color w:val="auto"/>
          <w:sz w:val="28"/>
          <w:szCs w:val="28"/>
          <w:highlight w:val="none"/>
          <w:lang w:val="en-US" w:eastAsia="zh-CN"/>
        </w:rPr>
        <w:t>单元</w:t>
      </w:r>
      <w:r>
        <w:rPr>
          <w:rFonts w:ascii="Times New Roman Regular" w:hAnsi="Times New Roman Regular" w:cs="Times New Roman Regular"/>
          <w:color w:val="auto"/>
          <w:sz w:val="28"/>
          <w:szCs w:val="28"/>
          <w:highlight w:val="none"/>
        </w:rPr>
        <w:t>符合国家有关</w:t>
      </w:r>
      <w:r>
        <w:rPr>
          <w:rFonts w:ascii="Times New Roman Regular" w:hAnsi="Times New Roman Regular" w:cs="Times New Roman Regular"/>
          <w:color w:val="auto"/>
          <w:sz w:val="28"/>
          <w:szCs w:val="28"/>
          <w:highlight w:val="none"/>
          <w:lang w:val="en-US"/>
        </w:rPr>
        <w:t>法律法规</w:t>
      </w:r>
      <w:r>
        <w:rPr>
          <w:rFonts w:ascii="Times New Roman Regular" w:hAnsi="Times New Roman Regular" w:cs="Times New Roman Regular"/>
          <w:color w:val="auto"/>
          <w:sz w:val="28"/>
          <w:szCs w:val="28"/>
          <w:highlight w:val="none"/>
        </w:rPr>
        <w:t>、标准、规范及设计的规定和要求，该矿山的</w:t>
      </w:r>
      <w:r>
        <w:rPr>
          <w:rFonts w:hint="eastAsia" w:ascii="Times New Roman Regular" w:hAnsi="Times New Roman Regular" w:cs="Times New Roman Regular"/>
          <w:color w:val="auto"/>
          <w:sz w:val="28"/>
          <w:szCs w:val="28"/>
          <w:highlight w:val="none"/>
          <w:lang w:eastAsia="zh-CN"/>
        </w:rPr>
        <w:t>通信</w:t>
      </w:r>
      <w:r>
        <w:rPr>
          <w:rFonts w:ascii="Times New Roman Regular" w:hAnsi="Times New Roman Regular" w:cs="Times New Roman Regular"/>
          <w:color w:val="auto"/>
          <w:sz w:val="28"/>
          <w:szCs w:val="28"/>
          <w:highlight w:val="none"/>
        </w:rPr>
        <w:t>系统满足安全生产的要求。</w:t>
      </w:r>
    </w:p>
    <w:p w14:paraId="3B6C97D6">
      <w:pPr>
        <w:pStyle w:val="4"/>
        <w:rPr>
          <w:rFonts w:ascii="Times New Roman Regular" w:hAnsi="Times New Roman Regular" w:cs="Times New Roman Regular"/>
          <w:color w:val="auto"/>
          <w:highlight w:val="none"/>
        </w:rPr>
      </w:pPr>
      <w:bookmarkStart w:id="177" w:name="_Toc86052411"/>
      <w:r>
        <w:rPr>
          <w:rFonts w:ascii="Times New Roman Regular" w:hAnsi="Times New Roman Regular" w:cs="Times New Roman Regular"/>
          <w:color w:val="auto"/>
          <w:highlight w:val="none"/>
        </w:rPr>
        <w:t>5.2.</w:t>
      </w:r>
      <w:r>
        <w:rPr>
          <w:rFonts w:hint="eastAsia" w:ascii="Times New Roman Regular" w:hAnsi="Times New Roman Regular" w:cs="Times New Roman Regular"/>
          <w:color w:val="auto"/>
          <w:highlight w:val="none"/>
        </w:rPr>
        <w:t>8</w:t>
      </w:r>
      <w:r>
        <w:rPr>
          <w:rFonts w:hint="eastAsia" w:ascii="Times New Roman Regular" w:hAnsi="Times New Roman Regular" w:cs="Times New Roman Regular"/>
          <w:color w:val="auto"/>
          <w:highlight w:val="none"/>
          <w:lang w:val="en-US" w:eastAsia="zh-CN"/>
        </w:rPr>
        <w:t xml:space="preserve"> </w:t>
      </w:r>
      <w:r>
        <w:rPr>
          <w:rFonts w:ascii="Times New Roman Regular" w:hAnsi="Times New Roman Regular" w:cs="Times New Roman Regular"/>
          <w:color w:val="auto"/>
          <w:highlight w:val="none"/>
        </w:rPr>
        <w:t>个人安全防护单元</w:t>
      </w:r>
      <w:bookmarkEnd w:id="177"/>
    </w:p>
    <w:p w14:paraId="5009B5DF">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通过用安全检查表对</w:t>
      </w:r>
      <w:r>
        <w:rPr>
          <w:rFonts w:hint="eastAsia" w:ascii="Times New Roman Regular" w:hAnsi="Times New Roman Regular" w:cs="Times New Roman Regular"/>
          <w:color w:val="auto"/>
          <w:sz w:val="28"/>
          <w:szCs w:val="28"/>
          <w:highlight w:val="none"/>
        </w:rPr>
        <w:t>本溪市天慧矿业有限公司（玻璃用石英岩）露天开采建设项目</w:t>
      </w:r>
      <w:r>
        <w:rPr>
          <w:rFonts w:ascii="Times New Roman Regular" w:hAnsi="Times New Roman Regular" w:cs="Times New Roman Regular"/>
          <w:color w:val="auto"/>
          <w:sz w:val="28"/>
          <w:szCs w:val="28"/>
          <w:highlight w:val="none"/>
        </w:rPr>
        <w:t>个人安全防护进行</w:t>
      </w:r>
      <w:r>
        <w:rPr>
          <w:rFonts w:hint="eastAsia" w:ascii="Times New Roman Regular" w:hAnsi="Times New Roman Regular" w:cs="Times New Roman Regular"/>
          <w:color w:val="auto"/>
          <w:sz w:val="28"/>
          <w:szCs w:val="28"/>
          <w:highlight w:val="none"/>
          <w:lang w:val="en-US" w:eastAsia="zh-CN"/>
        </w:rPr>
        <w:t>检查</w:t>
      </w:r>
      <w:r>
        <w:rPr>
          <w:rFonts w:ascii="Times New Roman Regular" w:hAnsi="Times New Roman Regular" w:cs="Times New Roman Regular"/>
          <w:color w:val="auto"/>
          <w:sz w:val="28"/>
          <w:szCs w:val="28"/>
          <w:highlight w:val="none"/>
        </w:rPr>
        <w:t>，</w:t>
      </w:r>
      <w:r>
        <w:rPr>
          <w:rFonts w:hint="eastAsia" w:ascii="Times New Roman" w:hAnsi="Times New Roman" w:eastAsia="宋体" w:cs="Times New Roman"/>
          <w:color w:val="auto"/>
          <w:sz w:val="28"/>
          <w:szCs w:val="28"/>
          <w:highlight w:val="none"/>
          <w:lang w:val="en-US" w:eastAsia="zh-CN"/>
        </w:rPr>
        <w:t>该项目共检查了</w:t>
      </w:r>
      <w:r>
        <w:rPr>
          <w:rFonts w:hint="eastAsia" w:ascii="Times New Roman" w:hAnsi="Times New Roman" w:cs="Times New Roman"/>
          <w:color w:val="auto"/>
          <w:sz w:val="28"/>
          <w:szCs w:val="28"/>
          <w:highlight w:val="none"/>
          <w:lang w:val="en-US" w:eastAsia="zh-CN"/>
        </w:rPr>
        <w:t>4</w:t>
      </w:r>
      <w:r>
        <w:rPr>
          <w:rFonts w:hint="eastAsia" w:ascii="Times New Roman" w:hAnsi="Times New Roman" w:eastAsia="宋体" w:cs="Times New Roman"/>
          <w:color w:val="auto"/>
          <w:sz w:val="28"/>
          <w:szCs w:val="28"/>
          <w:highlight w:val="none"/>
          <w:lang w:val="en-US" w:eastAsia="zh-CN"/>
        </w:rPr>
        <w:t>项，全部符合要求，</w:t>
      </w:r>
      <w:r>
        <w:rPr>
          <w:rFonts w:ascii="Times New Roman Regular" w:hAnsi="Times New Roman Regular" w:cs="Times New Roman Regular"/>
          <w:color w:val="auto"/>
          <w:sz w:val="28"/>
          <w:szCs w:val="28"/>
          <w:highlight w:val="none"/>
        </w:rPr>
        <w:t>结果表明</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该矿山个人安全防护的安全用品单元符合国家有关</w:t>
      </w:r>
      <w:r>
        <w:rPr>
          <w:rFonts w:ascii="Times New Roman Regular" w:hAnsi="Times New Roman Regular" w:cs="Times New Roman Regular"/>
          <w:color w:val="auto"/>
          <w:sz w:val="28"/>
          <w:szCs w:val="28"/>
          <w:highlight w:val="none"/>
          <w:lang w:val="en-US"/>
        </w:rPr>
        <w:t>法律法规</w:t>
      </w:r>
      <w:r>
        <w:rPr>
          <w:rFonts w:ascii="Times New Roman Regular" w:hAnsi="Times New Roman Regular" w:cs="Times New Roman Regular"/>
          <w:color w:val="auto"/>
          <w:sz w:val="28"/>
          <w:szCs w:val="28"/>
          <w:highlight w:val="none"/>
        </w:rPr>
        <w:t>、标准、规范及设计的规定和要求，满足安全生产条件。</w:t>
      </w:r>
    </w:p>
    <w:p w14:paraId="1F9310A5">
      <w:pPr>
        <w:pStyle w:val="4"/>
        <w:rPr>
          <w:rFonts w:ascii="Times New Roman Regular" w:hAnsi="Times New Roman Regular" w:cs="Times New Roman Regular"/>
          <w:color w:val="auto"/>
          <w:highlight w:val="none"/>
        </w:rPr>
      </w:pPr>
      <w:bookmarkStart w:id="178" w:name="_Toc86052412"/>
      <w:r>
        <w:rPr>
          <w:rFonts w:ascii="Times New Roman Regular" w:hAnsi="Times New Roman Regular" w:cs="Times New Roman Regular"/>
          <w:color w:val="auto"/>
          <w:highlight w:val="none"/>
        </w:rPr>
        <w:t>5.2.</w:t>
      </w:r>
      <w:r>
        <w:rPr>
          <w:rFonts w:hint="eastAsia" w:ascii="Times New Roman Regular" w:hAnsi="Times New Roman Regular" w:cs="Times New Roman Regular"/>
          <w:color w:val="auto"/>
          <w:highlight w:val="none"/>
        </w:rPr>
        <w:t>9</w:t>
      </w:r>
      <w:r>
        <w:rPr>
          <w:rFonts w:hint="eastAsia" w:ascii="Times New Roman Regular" w:hAnsi="Times New Roman Regular" w:cs="Times New Roman Regular"/>
          <w:color w:val="auto"/>
          <w:highlight w:val="none"/>
          <w:lang w:val="en-US" w:eastAsia="zh-CN"/>
        </w:rPr>
        <w:t xml:space="preserve"> </w:t>
      </w:r>
      <w:r>
        <w:rPr>
          <w:rFonts w:ascii="Times New Roman Regular" w:hAnsi="Times New Roman Regular" w:cs="Times New Roman Regular"/>
          <w:color w:val="auto"/>
          <w:highlight w:val="none"/>
        </w:rPr>
        <w:t>安全标志单元</w:t>
      </w:r>
      <w:bookmarkEnd w:id="178"/>
    </w:p>
    <w:p w14:paraId="67F23B3E">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通过用安全检查表对</w:t>
      </w:r>
      <w:r>
        <w:rPr>
          <w:rFonts w:hint="eastAsia" w:ascii="Times New Roman Regular" w:hAnsi="Times New Roman Regular" w:cs="Times New Roman Regular"/>
          <w:color w:val="auto"/>
          <w:sz w:val="28"/>
          <w:szCs w:val="28"/>
          <w:highlight w:val="none"/>
        </w:rPr>
        <w:t>本溪市天慧矿业有限公司（玻璃用石英岩）露天开采建设项目</w:t>
      </w:r>
      <w:r>
        <w:rPr>
          <w:rFonts w:ascii="Times New Roman Regular" w:hAnsi="Times New Roman Regular" w:cs="Times New Roman Regular"/>
          <w:color w:val="auto"/>
          <w:sz w:val="28"/>
          <w:szCs w:val="28"/>
          <w:highlight w:val="none"/>
        </w:rPr>
        <w:t>安全标志进行</w:t>
      </w:r>
      <w:r>
        <w:rPr>
          <w:rFonts w:hint="eastAsia" w:ascii="Times New Roman Regular" w:hAnsi="Times New Roman Regular" w:cs="Times New Roman Regular"/>
          <w:color w:val="auto"/>
          <w:sz w:val="28"/>
          <w:szCs w:val="28"/>
          <w:highlight w:val="none"/>
          <w:lang w:val="en-US" w:eastAsia="zh-CN"/>
        </w:rPr>
        <w:t>检查</w:t>
      </w:r>
      <w:r>
        <w:rPr>
          <w:rFonts w:ascii="Times New Roman Regular" w:hAnsi="Times New Roman Regular" w:cs="Times New Roman Regular"/>
          <w:color w:val="auto"/>
          <w:sz w:val="28"/>
          <w:szCs w:val="28"/>
          <w:highlight w:val="none"/>
        </w:rPr>
        <w:t>，</w:t>
      </w:r>
      <w:r>
        <w:rPr>
          <w:rFonts w:hint="eastAsia" w:ascii="Times New Roman" w:hAnsi="Times New Roman" w:eastAsia="宋体" w:cs="Times New Roman"/>
          <w:color w:val="auto"/>
          <w:sz w:val="28"/>
          <w:szCs w:val="28"/>
          <w:highlight w:val="none"/>
          <w:lang w:val="en-US" w:eastAsia="zh-CN"/>
        </w:rPr>
        <w:t>该项目共检查了</w:t>
      </w:r>
      <w:r>
        <w:rPr>
          <w:rFonts w:hint="eastAsia" w:ascii="Times New Roman" w:hAnsi="Times New Roman" w:cs="Times New Roman"/>
          <w:color w:val="auto"/>
          <w:sz w:val="28"/>
          <w:szCs w:val="28"/>
          <w:highlight w:val="none"/>
          <w:lang w:val="en-US" w:eastAsia="zh-CN"/>
        </w:rPr>
        <w:t>5</w:t>
      </w:r>
      <w:r>
        <w:rPr>
          <w:rFonts w:hint="eastAsia" w:ascii="Times New Roman" w:hAnsi="Times New Roman" w:eastAsia="宋体" w:cs="Times New Roman"/>
          <w:color w:val="auto"/>
          <w:sz w:val="28"/>
          <w:szCs w:val="28"/>
          <w:highlight w:val="none"/>
          <w:lang w:val="en-US" w:eastAsia="zh-CN"/>
        </w:rPr>
        <w:t>项，全部符合要求，</w:t>
      </w:r>
      <w:r>
        <w:rPr>
          <w:rFonts w:ascii="Times New Roman Regular" w:hAnsi="Times New Roman Regular" w:cs="Times New Roman Regular"/>
          <w:color w:val="auto"/>
          <w:sz w:val="28"/>
          <w:szCs w:val="28"/>
          <w:highlight w:val="none"/>
        </w:rPr>
        <w:t>结果表明</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该矿山安全标志单元符合国家有关</w:t>
      </w:r>
      <w:r>
        <w:rPr>
          <w:rFonts w:ascii="Times New Roman Regular" w:hAnsi="Times New Roman Regular" w:cs="Times New Roman Regular"/>
          <w:color w:val="auto"/>
          <w:sz w:val="28"/>
          <w:szCs w:val="28"/>
          <w:highlight w:val="none"/>
          <w:lang w:val="en-US"/>
        </w:rPr>
        <w:t>法律法规</w:t>
      </w:r>
      <w:r>
        <w:rPr>
          <w:rFonts w:ascii="Times New Roman Regular" w:hAnsi="Times New Roman Regular" w:cs="Times New Roman Regular"/>
          <w:color w:val="auto"/>
          <w:sz w:val="28"/>
          <w:szCs w:val="28"/>
          <w:highlight w:val="none"/>
        </w:rPr>
        <w:t>、标准、规范及设计的规定和要求，满足安全生产条件。</w:t>
      </w:r>
    </w:p>
    <w:p w14:paraId="52D7A74B">
      <w:pPr>
        <w:pStyle w:val="4"/>
        <w:rPr>
          <w:rFonts w:ascii="Times New Roman Regular" w:hAnsi="Times New Roman Regular" w:cs="Times New Roman Regular"/>
          <w:color w:val="auto"/>
          <w:highlight w:val="none"/>
        </w:rPr>
      </w:pPr>
      <w:bookmarkStart w:id="179" w:name="_Toc86052413"/>
      <w:r>
        <w:rPr>
          <w:rFonts w:ascii="Times New Roman Regular" w:hAnsi="Times New Roman Regular" w:cs="Times New Roman Regular"/>
          <w:color w:val="auto"/>
          <w:highlight w:val="none"/>
        </w:rPr>
        <w:t>5.2.</w:t>
      </w:r>
      <w:r>
        <w:rPr>
          <w:rFonts w:hint="eastAsia" w:ascii="Times New Roman Regular" w:hAnsi="Times New Roman Regular" w:cs="Times New Roman Regular"/>
          <w:color w:val="auto"/>
          <w:highlight w:val="none"/>
        </w:rPr>
        <w:t>10</w:t>
      </w:r>
      <w:r>
        <w:rPr>
          <w:rFonts w:hint="eastAsia" w:ascii="Times New Roman Regular" w:hAnsi="Times New Roman Regular" w:cs="Times New Roman Regular"/>
          <w:color w:val="auto"/>
          <w:highlight w:val="none"/>
          <w:lang w:val="en-US" w:eastAsia="zh-CN"/>
        </w:rPr>
        <w:t xml:space="preserve"> </w:t>
      </w:r>
      <w:r>
        <w:rPr>
          <w:rFonts w:ascii="Times New Roman Regular" w:hAnsi="Times New Roman Regular" w:cs="Times New Roman Regular"/>
          <w:color w:val="auto"/>
          <w:highlight w:val="none"/>
        </w:rPr>
        <w:t>安全生产管理单元</w:t>
      </w:r>
      <w:bookmarkEnd w:id="179"/>
    </w:p>
    <w:p w14:paraId="3639C60F">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通过安全检查表对本溪市天慧矿业有限公司（玻璃用石英岩）露天开采建设项目安全生产管理进行检查，</w:t>
      </w:r>
      <w:r>
        <w:rPr>
          <w:rFonts w:hint="default" w:ascii="Times New Roman Regular" w:hAnsi="Times New Roman Regular" w:eastAsia="宋体" w:cs="Times New Roman Regular"/>
          <w:color w:val="auto"/>
          <w:sz w:val="28"/>
          <w:szCs w:val="28"/>
          <w:highlight w:val="none"/>
          <w:lang w:val="en-US" w:eastAsia="zh-CN"/>
        </w:rPr>
        <w:t>该项目共检查了1</w:t>
      </w:r>
      <w:r>
        <w:rPr>
          <w:rFonts w:hint="eastAsia" w:ascii="Times New Roman Regular" w:hAnsi="Times New Roman Regular" w:cs="Times New Roman Regular"/>
          <w:color w:val="auto"/>
          <w:sz w:val="28"/>
          <w:szCs w:val="28"/>
          <w:highlight w:val="none"/>
          <w:lang w:val="en-US" w:eastAsia="zh-CN"/>
        </w:rPr>
        <w:t>7</w:t>
      </w:r>
      <w:r>
        <w:rPr>
          <w:rFonts w:hint="default" w:ascii="Times New Roman Regular" w:hAnsi="Times New Roman Regular" w:eastAsia="宋体" w:cs="Times New Roman Regular"/>
          <w:color w:val="auto"/>
          <w:sz w:val="28"/>
          <w:szCs w:val="28"/>
          <w:highlight w:val="none"/>
          <w:lang w:val="en-US" w:eastAsia="zh-CN"/>
        </w:rPr>
        <w:t>项，全部符合要求，</w:t>
      </w:r>
      <w:r>
        <w:rPr>
          <w:rFonts w:hint="default" w:ascii="Times New Roman Regular" w:hAnsi="Times New Roman Regular" w:cs="Times New Roman Regular"/>
          <w:color w:val="auto"/>
          <w:sz w:val="28"/>
          <w:szCs w:val="28"/>
          <w:highlight w:val="none"/>
        </w:rPr>
        <w:t>检查结果表明：该矿山的安全生产管理单元符合国家有关</w:t>
      </w:r>
      <w:r>
        <w:rPr>
          <w:rFonts w:hint="default" w:ascii="Times New Roman Regular" w:hAnsi="Times New Roman Regular" w:cs="Times New Roman Regular"/>
          <w:color w:val="auto"/>
          <w:sz w:val="28"/>
          <w:szCs w:val="28"/>
          <w:highlight w:val="none"/>
          <w:lang w:val="en-US"/>
        </w:rPr>
        <w:t>法律法规</w:t>
      </w:r>
      <w:r>
        <w:rPr>
          <w:rFonts w:hint="default" w:ascii="Times New Roman Regular" w:hAnsi="Times New Roman Regular" w:cs="Times New Roman Regular"/>
          <w:color w:val="auto"/>
          <w:sz w:val="28"/>
          <w:szCs w:val="28"/>
          <w:highlight w:val="none"/>
        </w:rPr>
        <w:t>、标准、规范及设计的规定和要求，满足安全生产条件。</w:t>
      </w:r>
    </w:p>
    <w:p w14:paraId="616FF0CF">
      <w:pPr>
        <w:pStyle w:val="4"/>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5.2.1</w:t>
      </w:r>
      <w:r>
        <w:rPr>
          <w:rFonts w:hint="eastAsia" w:ascii="Times New Roman Regular" w:hAnsi="Times New Roman Regular" w:cs="Times New Roman Regular"/>
          <w:color w:val="auto"/>
          <w:highlight w:val="none"/>
        </w:rPr>
        <w:t>1</w:t>
      </w:r>
      <w:r>
        <w:rPr>
          <w:rFonts w:hint="eastAsia" w:ascii="Times New Roman Regular" w:hAnsi="Times New Roman Regular" w:cs="Times New Roman Regular"/>
          <w:color w:val="auto"/>
          <w:highlight w:val="none"/>
          <w:lang w:val="en-US" w:eastAsia="zh-CN"/>
        </w:rPr>
        <w:t xml:space="preserve"> </w:t>
      </w:r>
      <w:r>
        <w:rPr>
          <w:rFonts w:ascii="Times New Roman Regular" w:hAnsi="Times New Roman Regular" w:cs="Times New Roman Regular"/>
          <w:color w:val="auto"/>
          <w:highlight w:val="none"/>
        </w:rPr>
        <w:t>重大事故隐患判定标准单元</w:t>
      </w:r>
    </w:p>
    <w:p w14:paraId="1E761A5B">
      <w:pPr>
        <w:spacing w:line="360" w:lineRule="auto"/>
        <w:ind w:firstLine="560"/>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t>通过安全检查表对本溪市天慧矿业有限公司（玻璃用石英岩）露天开采建设项目重大事故隐患判定标准单元进行检查，</w:t>
      </w:r>
      <w:r>
        <w:rPr>
          <w:rFonts w:hint="default" w:ascii="Times New Roman Regular" w:hAnsi="Times New Roman Regular" w:eastAsia="宋体" w:cs="Times New Roman Regular"/>
          <w:color w:val="auto"/>
          <w:sz w:val="28"/>
          <w:szCs w:val="28"/>
          <w:highlight w:val="none"/>
          <w:lang w:val="en-US" w:eastAsia="zh-CN"/>
        </w:rPr>
        <w:t>该项目共检查了15项，</w:t>
      </w:r>
      <w:r>
        <w:rPr>
          <w:rFonts w:hint="eastAsia" w:ascii="Times New Roman Regular" w:hAnsi="Times New Roman Regular" w:cs="Times New Roman Regular"/>
          <w:color w:val="auto"/>
          <w:sz w:val="28"/>
          <w:szCs w:val="28"/>
          <w:highlight w:val="none"/>
          <w:lang w:val="en-US" w:eastAsia="zh-CN"/>
        </w:rPr>
        <w:t>4</w:t>
      </w:r>
      <w:r>
        <w:rPr>
          <w:rFonts w:hint="default" w:ascii="Times New Roman Regular" w:hAnsi="Times New Roman Regular" w:eastAsia="宋体" w:cs="Times New Roman Regular"/>
          <w:color w:val="auto"/>
          <w:sz w:val="28"/>
          <w:szCs w:val="28"/>
          <w:highlight w:val="none"/>
          <w:lang w:val="en-US" w:eastAsia="zh-CN"/>
        </w:rPr>
        <w:t>项不涉及，除不涉及项外全部符合。</w:t>
      </w:r>
      <w:r>
        <w:rPr>
          <w:rFonts w:hint="default" w:ascii="Times New Roman Regular" w:hAnsi="Times New Roman Regular" w:eastAsia="宋体" w:cs="Times New Roman Regular"/>
          <w:color w:val="auto"/>
          <w:sz w:val="28"/>
          <w:szCs w:val="28"/>
          <w:highlight w:val="none"/>
        </w:rPr>
        <w:t>检查结果表明，该矿山的重大事故隐患判定标准单元不存在重大隐患，满足安全生产条件。</w:t>
      </w:r>
    </w:p>
    <w:p w14:paraId="33DDD0C7">
      <w:pPr>
        <w:pStyle w:val="3"/>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180" w:name="_Toc86052415"/>
      <w:bookmarkStart w:id="181" w:name="_Toc2467"/>
      <w:bookmarkStart w:id="182" w:name="_Toc9033"/>
      <w:bookmarkStart w:id="183" w:name="_Toc14373"/>
      <w:bookmarkStart w:id="184" w:name="_Toc928107077"/>
      <w:r>
        <w:rPr>
          <w:rFonts w:ascii="Times New Roman Regular" w:hAnsi="Times New Roman Regular" w:eastAsia="黑体" w:cs="Times New Roman Regular"/>
          <w:color w:val="auto"/>
          <w:sz w:val="30"/>
          <w:highlight w:val="none"/>
        </w:rPr>
        <w:t>5.3</w:t>
      </w:r>
      <w:r>
        <w:rPr>
          <w:rFonts w:hint="eastAsia" w:ascii="Times New Roman Regular" w:hAnsi="Times New Roman Regular" w:eastAsia="黑体" w:cs="Times New Roman Regular"/>
          <w:color w:val="auto"/>
          <w:sz w:val="30"/>
          <w:highlight w:val="none"/>
          <w:lang w:val="en-US" w:eastAsia="zh-CN"/>
        </w:rPr>
        <w:t xml:space="preserve"> </w:t>
      </w:r>
      <w:r>
        <w:rPr>
          <w:rFonts w:ascii="Times New Roman Regular" w:hAnsi="Times New Roman Regular" w:eastAsia="黑体" w:cs="Times New Roman Regular"/>
          <w:color w:val="auto"/>
          <w:sz w:val="30"/>
          <w:highlight w:val="none"/>
        </w:rPr>
        <w:t>安全总体评价结论</w:t>
      </w:r>
      <w:bookmarkEnd w:id="180"/>
      <w:bookmarkEnd w:id="181"/>
      <w:bookmarkEnd w:id="182"/>
      <w:bookmarkEnd w:id="183"/>
      <w:bookmarkEnd w:id="184"/>
    </w:p>
    <w:p w14:paraId="23D1BC22">
      <w:pPr>
        <w:snapToGrid w:val="0"/>
        <w:spacing w:line="360" w:lineRule="auto"/>
        <w:ind w:firstLine="560" w:firstLineChars="200"/>
        <w:rPr>
          <w:rFonts w:hint="eastAsia" w:ascii="Times New Roman Regular" w:hAnsi="Times New Roman Regular" w:cs="Times New Roman Regular"/>
          <w:b/>
          <w:bCs/>
          <w:color w:val="auto"/>
          <w:sz w:val="28"/>
          <w:szCs w:val="28"/>
          <w:highlight w:val="none"/>
        </w:rPr>
      </w:pPr>
      <w:r>
        <w:rPr>
          <w:rFonts w:ascii="Times New Roman Regular" w:hAnsi="Times New Roman Regular" w:cs="Times New Roman Regular"/>
          <w:color w:val="auto"/>
          <w:sz w:val="28"/>
          <w:szCs w:val="28"/>
          <w:highlight w:val="none"/>
        </w:rPr>
        <w:t>按照科学、严谨、客观、公正的原则，本着对工作高度负责的精神，依据国家及地方政府的相关</w:t>
      </w:r>
      <w:r>
        <w:rPr>
          <w:rFonts w:ascii="Times New Roman Regular" w:hAnsi="Times New Roman Regular" w:cs="Times New Roman Regular"/>
          <w:color w:val="auto"/>
          <w:sz w:val="28"/>
          <w:szCs w:val="28"/>
          <w:highlight w:val="none"/>
          <w:lang w:val="en-US"/>
        </w:rPr>
        <w:t>法律法规</w:t>
      </w:r>
      <w:r>
        <w:rPr>
          <w:rFonts w:ascii="Times New Roman Regular" w:hAnsi="Times New Roman Regular" w:cs="Times New Roman Regular"/>
          <w:color w:val="auto"/>
          <w:sz w:val="28"/>
          <w:szCs w:val="28"/>
          <w:highlight w:val="none"/>
        </w:rPr>
        <w:t>、文件及规范的规定，对照按照安监总管一〔2016〕14号文</w:t>
      </w:r>
      <w:r>
        <w:rPr>
          <w:rFonts w:hint="eastAsia" w:ascii="宋体" w:hAnsi="宋体" w:eastAsia="宋体" w:cs="宋体"/>
          <w:color w:val="auto"/>
          <w:sz w:val="28"/>
          <w:szCs w:val="28"/>
          <w:highlight w:val="none"/>
        </w:rPr>
        <w:t>“关于金属非金属矿山建设项目安全设施竣工验收工作的要求”</w:t>
      </w:r>
      <w:r>
        <w:rPr>
          <w:rFonts w:ascii="Times New Roman Regular" w:hAnsi="Times New Roman Regular" w:cs="Times New Roman Regular"/>
          <w:color w:val="auto"/>
          <w:sz w:val="28"/>
          <w:szCs w:val="28"/>
          <w:highlight w:val="none"/>
        </w:rPr>
        <w:t>以及《国家矿山安全监察局关于进一步加强非煤矿山安全生产行政许可工作的通知》（矿安〔2024〕70号）提出的安全设施竣工验收要求，以设计的内容进行现场检查，共检查</w:t>
      </w:r>
      <w:r>
        <w:rPr>
          <w:rFonts w:hint="eastAsia" w:ascii="Times New Roman Regular" w:hAnsi="Times New Roman Regular" w:cs="Times New Roman Regular"/>
          <w:color w:val="auto"/>
          <w:sz w:val="28"/>
          <w:szCs w:val="28"/>
          <w:highlight w:val="none"/>
          <w:lang w:val="en-US" w:eastAsia="zh-CN"/>
        </w:rPr>
        <w:t>126</w:t>
      </w:r>
      <w:r>
        <w:rPr>
          <w:rFonts w:ascii="Times New Roman Regular" w:hAnsi="Times New Roman Regular" w:cs="Times New Roman Regular"/>
          <w:color w:val="auto"/>
          <w:sz w:val="28"/>
          <w:szCs w:val="28"/>
          <w:highlight w:val="none"/>
        </w:rPr>
        <w:t>项</w:t>
      </w:r>
      <w:r>
        <w:rPr>
          <w:rFonts w:hint="eastAsia" w:ascii="Times New Roman Regular" w:hAnsi="Times New Roman Regular" w:cs="Times New Roman Regular"/>
          <w:color w:val="auto"/>
          <w:sz w:val="28"/>
          <w:szCs w:val="28"/>
          <w:highlight w:val="none"/>
        </w:rPr>
        <w:t>（含重大事故隐患判定</w:t>
      </w:r>
      <w:r>
        <w:rPr>
          <w:rFonts w:hint="eastAsia" w:ascii="Times New Roman Regular" w:hAnsi="Times New Roman Regular" w:cs="Times New Roman Regular"/>
          <w:color w:val="auto"/>
          <w:sz w:val="28"/>
          <w:szCs w:val="28"/>
          <w:highlight w:val="none"/>
          <w:lang w:val="en-US" w:eastAsia="zh-CN"/>
        </w:rPr>
        <w:t>15</w:t>
      </w:r>
      <w:r>
        <w:rPr>
          <w:rFonts w:hint="eastAsia" w:ascii="Times New Roman Regular" w:hAnsi="Times New Roman Regular" w:cs="Times New Roman Regular"/>
          <w:color w:val="auto"/>
          <w:sz w:val="28"/>
          <w:szCs w:val="28"/>
          <w:highlight w:val="none"/>
        </w:rPr>
        <w:t>项）</w:t>
      </w:r>
      <w:r>
        <w:rPr>
          <w:rFonts w:ascii="Times New Roman Regular" w:hAnsi="Times New Roman Regular" w:cs="Times New Roman Regular"/>
          <w:color w:val="auto"/>
          <w:sz w:val="28"/>
          <w:szCs w:val="28"/>
          <w:highlight w:val="none"/>
        </w:rPr>
        <w:t>，</w:t>
      </w:r>
      <w:r>
        <w:rPr>
          <w:rFonts w:hint="eastAsia" w:ascii="Times New Roman Regular" w:hAnsi="Times New Roman Regular" w:cs="Times New Roman Regular"/>
          <w:color w:val="auto"/>
          <w:sz w:val="28"/>
          <w:szCs w:val="28"/>
          <w:highlight w:val="none"/>
        </w:rPr>
        <w:t>除不涉及项以外全部符合要求</w:t>
      </w:r>
      <w:r>
        <w:rPr>
          <w:rFonts w:ascii="Times New Roman Regular" w:hAnsi="Times New Roman Regular" w:cs="Times New Roman Regular"/>
          <w:color w:val="auto"/>
          <w:sz w:val="28"/>
          <w:szCs w:val="28"/>
          <w:highlight w:val="none"/>
        </w:rPr>
        <w:t>。</w:t>
      </w:r>
      <w:r>
        <w:rPr>
          <w:rFonts w:ascii="Times New Roman Regular" w:hAnsi="Times New Roman Regular" w:cs="Times New Roman Regular"/>
          <w:b/>
          <w:bCs/>
          <w:color w:val="auto"/>
          <w:sz w:val="28"/>
          <w:szCs w:val="28"/>
          <w:highlight w:val="none"/>
        </w:rPr>
        <w:t>故本次安全设施验收评价认定，</w:t>
      </w:r>
      <w:r>
        <w:rPr>
          <w:rFonts w:hint="eastAsia" w:ascii="Times New Roman Regular" w:hAnsi="Times New Roman Regular" w:cs="Times New Roman Regular"/>
          <w:b/>
          <w:bCs/>
          <w:color w:val="auto"/>
          <w:sz w:val="28"/>
          <w:szCs w:val="28"/>
          <w:highlight w:val="none"/>
        </w:rPr>
        <w:t>本溪市天慧矿业有限公司（玻璃用石英岩）露天开采建设项目</w:t>
      </w:r>
      <w:r>
        <w:rPr>
          <w:rFonts w:ascii="Times New Roman Regular" w:hAnsi="Times New Roman Regular" w:cs="Times New Roman Regular"/>
          <w:b/>
          <w:bCs/>
          <w:color w:val="auto"/>
          <w:sz w:val="28"/>
          <w:szCs w:val="28"/>
          <w:highlight w:val="none"/>
        </w:rPr>
        <w:t>按照《安全设施设计</w:t>
      </w:r>
      <w:r>
        <w:rPr>
          <w:rFonts w:ascii="Times New Roman Regular" w:hAnsi="Times New Roman Regular" w:cs="Times New Roman Regular"/>
          <w:b/>
          <w:bCs/>
          <w:color w:val="auto"/>
          <w:sz w:val="28"/>
          <w:szCs w:val="28"/>
          <w:highlight w:val="none"/>
          <w:lang w:val="en-US"/>
        </w:rPr>
        <w:t>》</w:t>
      </w:r>
      <w:r>
        <w:rPr>
          <w:rFonts w:ascii="Times New Roman Regular" w:hAnsi="Times New Roman Regular" w:cs="Times New Roman Regular"/>
          <w:b/>
          <w:bCs/>
          <w:color w:val="auto"/>
          <w:sz w:val="28"/>
          <w:szCs w:val="28"/>
          <w:highlight w:val="none"/>
        </w:rPr>
        <w:t>进行了施工，安全设施建设符合《安全设施设计》，</w:t>
      </w:r>
      <w:r>
        <w:rPr>
          <w:rFonts w:hint="eastAsia" w:ascii="Times New Roman Regular" w:hAnsi="Times New Roman Regular" w:cs="Times New Roman Regular"/>
          <w:b/>
          <w:bCs/>
          <w:color w:val="auto"/>
          <w:sz w:val="28"/>
          <w:szCs w:val="28"/>
          <w:highlight w:val="none"/>
        </w:rPr>
        <w:t>本溪市天慧矿业有限公司（玻璃用石英岩）露天开采建设项目符合安全设施设计、具备验收条件。</w:t>
      </w:r>
    </w:p>
    <w:p w14:paraId="797CA569">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jc w:val="center"/>
        <w:textAlignment w:val="auto"/>
        <w:outlineLvl w:val="0"/>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br w:type="page"/>
      </w:r>
      <w:bookmarkStart w:id="185" w:name="_Toc15692"/>
      <w:bookmarkStart w:id="186" w:name="_Toc17686"/>
      <w:bookmarkStart w:id="187" w:name="_Toc16784"/>
      <w:bookmarkStart w:id="188" w:name="_Toc1521914978"/>
      <w:r>
        <w:rPr>
          <w:rFonts w:ascii="Times New Roman Regular" w:hAnsi="Times New Roman Regular" w:eastAsia="黑体" w:cs="Times New Roman Regular"/>
          <w:b/>
          <w:bCs/>
          <w:color w:val="auto"/>
          <w:kern w:val="44"/>
          <w:sz w:val="32"/>
          <w:szCs w:val="44"/>
          <w:highlight w:val="none"/>
        </w:rPr>
        <w:t>6</w:t>
      </w:r>
      <w:r>
        <w:rPr>
          <w:rFonts w:hint="eastAsia" w:ascii="Times New Roman Regular" w:hAnsi="Times New Roman Regular" w:eastAsia="黑体" w:cs="Times New Roman Regular"/>
          <w:b/>
          <w:bCs/>
          <w:color w:val="auto"/>
          <w:kern w:val="44"/>
          <w:sz w:val="32"/>
          <w:szCs w:val="44"/>
          <w:highlight w:val="none"/>
          <w:lang w:val="en-US" w:eastAsia="zh-CN"/>
        </w:rPr>
        <w:t xml:space="preserve"> </w:t>
      </w:r>
      <w:r>
        <w:rPr>
          <w:rFonts w:ascii="Times New Roman Regular" w:hAnsi="Times New Roman Regular" w:eastAsia="黑体" w:cs="Times New Roman Regular"/>
          <w:b/>
          <w:bCs/>
          <w:color w:val="auto"/>
          <w:kern w:val="44"/>
          <w:sz w:val="32"/>
          <w:szCs w:val="44"/>
          <w:highlight w:val="none"/>
        </w:rPr>
        <w:t>附件</w:t>
      </w:r>
      <w:bookmarkEnd w:id="185"/>
      <w:bookmarkEnd w:id="186"/>
      <w:bookmarkEnd w:id="187"/>
      <w:bookmarkEnd w:id="188"/>
    </w:p>
    <w:p w14:paraId="2448651A">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textAlignment w:val="auto"/>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营业执照；</w:t>
      </w:r>
    </w:p>
    <w:p w14:paraId="3AD0B049">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textAlignment w:val="auto"/>
        <w:rPr>
          <w:rFonts w:hint="default" w:ascii="Times New Roman Regular" w:hAnsi="Times New Roman Regular" w:eastAsia="宋体" w:cs="Times New Roman Regular"/>
          <w:color w:val="auto"/>
          <w:sz w:val="28"/>
          <w:szCs w:val="28"/>
          <w:highlight w:val="none"/>
          <w:lang w:eastAsia="zh-CN"/>
        </w:rPr>
      </w:pPr>
      <w:r>
        <w:rPr>
          <w:rFonts w:ascii="Times New Roman Regular" w:hAnsi="Times New Roman Regular" w:cs="Times New Roman Regular"/>
          <w:color w:val="auto"/>
          <w:sz w:val="28"/>
          <w:szCs w:val="28"/>
          <w:highlight w:val="none"/>
        </w:rPr>
        <w:t>采矿许可证</w:t>
      </w:r>
      <w:r>
        <w:rPr>
          <w:rFonts w:hint="eastAsia" w:ascii="Times New Roman Regular" w:hAnsi="Times New Roman Regular" w:cs="Times New Roman Regular"/>
          <w:color w:val="auto"/>
          <w:sz w:val="28"/>
          <w:szCs w:val="28"/>
          <w:highlight w:val="none"/>
          <w:lang w:eastAsia="zh-CN"/>
        </w:rPr>
        <w:t>；</w:t>
      </w:r>
    </w:p>
    <w:p w14:paraId="6555309F">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textAlignment w:val="auto"/>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立项备案证明</w:t>
      </w:r>
      <w:r>
        <w:rPr>
          <w:rFonts w:hint="eastAsia" w:ascii="Times New Roman Regular" w:hAnsi="Times New Roman Regular" w:cs="Times New Roman Regular"/>
          <w:color w:val="auto"/>
          <w:sz w:val="28"/>
          <w:szCs w:val="28"/>
          <w:highlight w:val="none"/>
          <w:lang w:eastAsia="zh-CN"/>
        </w:rPr>
        <w:t>；</w:t>
      </w:r>
    </w:p>
    <w:p w14:paraId="0A0F5266">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textAlignment w:val="auto"/>
        <w:rPr>
          <w:rFonts w:hint="default" w:ascii="Times New Roman Regular" w:hAnsi="Times New Roman Regular" w:eastAsia="宋体" w:cs="Times New Roman Regular"/>
          <w:color w:val="auto"/>
          <w:sz w:val="28"/>
          <w:szCs w:val="28"/>
          <w:highlight w:val="none"/>
          <w:lang w:eastAsia="zh-CN"/>
        </w:rPr>
      </w:pPr>
      <w:bookmarkStart w:id="189" w:name="_Hlk60923292"/>
      <w:r>
        <w:rPr>
          <w:rFonts w:hint="eastAsia" w:ascii="Times New Roman Regular" w:hAnsi="Times New Roman Regular" w:eastAsia="宋体" w:cs="Times New Roman Regular"/>
          <w:color w:val="auto"/>
          <w:sz w:val="28"/>
          <w:szCs w:val="28"/>
          <w:highlight w:val="none"/>
          <w:lang w:eastAsia="zh-CN"/>
        </w:rPr>
        <w:t>安全设施设计</w:t>
      </w:r>
      <w:r>
        <w:rPr>
          <w:rFonts w:hint="default" w:ascii="Times New Roman Regular" w:hAnsi="Times New Roman Regular" w:eastAsia="宋体" w:cs="Times New Roman Regular"/>
          <w:color w:val="auto"/>
          <w:sz w:val="28"/>
          <w:szCs w:val="28"/>
          <w:highlight w:val="none"/>
          <w:lang w:eastAsia="zh-CN"/>
        </w:rPr>
        <w:t>批复</w:t>
      </w:r>
      <w:r>
        <w:rPr>
          <w:rFonts w:hint="eastAsia" w:ascii="Times New Roman Regular" w:hAnsi="Times New Roman Regular" w:eastAsia="宋体" w:cs="Times New Roman Regular"/>
          <w:color w:val="auto"/>
          <w:sz w:val="28"/>
          <w:szCs w:val="28"/>
          <w:highlight w:val="none"/>
          <w:lang w:eastAsia="zh-CN"/>
        </w:rPr>
        <w:t>；</w:t>
      </w:r>
    </w:p>
    <w:p w14:paraId="08D8D5AB">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textAlignment w:val="auto"/>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建设项目施工单位营业执照、资质证书</w:t>
      </w:r>
      <w:r>
        <w:rPr>
          <w:rFonts w:hint="eastAsia" w:ascii="Times New Roman Regular" w:hAnsi="Times New Roman Regular" w:eastAsia="宋体" w:cs="Times New Roman Regular"/>
          <w:color w:val="auto"/>
          <w:sz w:val="28"/>
          <w:szCs w:val="28"/>
          <w:highlight w:val="none"/>
          <w:lang w:eastAsia="zh-CN"/>
        </w:rPr>
        <w:t>；</w:t>
      </w:r>
    </w:p>
    <w:p w14:paraId="0189C6F5">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textAlignment w:val="auto"/>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施工监理单位营业执照、资质证书</w:t>
      </w:r>
      <w:r>
        <w:rPr>
          <w:rFonts w:hint="eastAsia" w:ascii="Times New Roman Regular" w:hAnsi="Times New Roman Regular" w:eastAsia="宋体" w:cs="Times New Roman Regular"/>
          <w:color w:val="auto"/>
          <w:sz w:val="28"/>
          <w:szCs w:val="28"/>
          <w:highlight w:val="none"/>
          <w:lang w:eastAsia="zh-CN"/>
        </w:rPr>
        <w:t>；</w:t>
      </w:r>
    </w:p>
    <w:p w14:paraId="1DA26392">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textAlignment w:val="auto"/>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全员安全生产责任制全文</w:t>
      </w:r>
      <w:r>
        <w:rPr>
          <w:rFonts w:hint="eastAsia" w:ascii="Times New Roman Regular" w:hAnsi="Times New Roman Regular" w:eastAsia="宋体" w:cs="Times New Roman Regular"/>
          <w:color w:val="auto"/>
          <w:sz w:val="28"/>
          <w:szCs w:val="28"/>
          <w:highlight w:val="none"/>
          <w:lang w:eastAsia="zh-CN"/>
        </w:rPr>
        <w:t>；</w:t>
      </w:r>
    </w:p>
    <w:p w14:paraId="79D2A537">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textAlignment w:val="auto"/>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安全管理规章制度、操作规程目录</w:t>
      </w:r>
      <w:r>
        <w:rPr>
          <w:rFonts w:hint="eastAsia" w:ascii="Times New Roman Regular" w:hAnsi="Times New Roman Regular" w:eastAsia="宋体" w:cs="Times New Roman Regular"/>
          <w:color w:val="auto"/>
          <w:sz w:val="28"/>
          <w:szCs w:val="28"/>
          <w:highlight w:val="none"/>
          <w:lang w:eastAsia="zh-CN"/>
        </w:rPr>
        <w:t>；</w:t>
      </w:r>
    </w:p>
    <w:p w14:paraId="211917C5">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textAlignment w:val="auto"/>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成立安全管理机构文件</w:t>
      </w:r>
      <w:r>
        <w:rPr>
          <w:rFonts w:hint="eastAsia" w:ascii="Times New Roman Regular" w:hAnsi="Times New Roman Regular" w:eastAsia="宋体" w:cs="Times New Roman Regular"/>
          <w:color w:val="auto"/>
          <w:sz w:val="28"/>
          <w:szCs w:val="28"/>
          <w:highlight w:val="none"/>
          <w:lang w:eastAsia="zh-CN"/>
        </w:rPr>
        <w:t>；</w:t>
      </w:r>
    </w:p>
    <w:p w14:paraId="5AB1A845">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textAlignment w:val="auto"/>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主要负责人及专职安全管理人员证件</w:t>
      </w:r>
      <w:r>
        <w:rPr>
          <w:rFonts w:hint="eastAsia" w:ascii="Times New Roman Regular" w:hAnsi="Times New Roman Regular" w:eastAsia="宋体" w:cs="Times New Roman Regular"/>
          <w:color w:val="auto"/>
          <w:sz w:val="28"/>
          <w:szCs w:val="28"/>
          <w:highlight w:val="none"/>
          <w:lang w:eastAsia="zh-CN"/>
        </w:rPr>
        <w:t>；</w:t>
      </w:r>
    </w:p>
    <w:p w14:paraId="6C9158BF">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textAlignment w:val="auto"/>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特种作业人员证</w:t>
      </w:r>
      <w:r>
        <w:rPr>
          <w:rFonts w:hint="eastAsia" w:ascii="Times New Roman Regular" w:hAnsi="Times New Roman Regular" w:eastAsia="宋体" w:cs="Times New Roman Regular"/>
          <w:color w:val="auto"/>
          <w:sz w:val="28"/>
          <w:szCs w:val="28"/>
          <w:highlight w:val="none"/>
          <w:lang w:eastAsia="zh-CN"/>
        </w:rPr>
        <w:t>；</w:t>
      </w:r>
    </w:p>
    <w:p w14:paraId="1F0696FE">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textAlignment w:val="auto"/>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安全生产费用提取计划及使用情况</w:t>
      </w:r>
      <w:r>
        <w:rPr>
          <w:rFonts w:hint="eastAsia" w:ascii="Times New Roman Regular" w:hAnsi="Times New Roman Regular" w:eastAsia="宋体" w:cs="Times New Roman Regular"/>
          <w:color w:val="auto"/>
          <w:sz w:val="28"/>
          <w:szCs w:val="28"/>
          <w:highlight w:val="none"/>
          <w:lang w:eastAsia="zh-CN"/>
        </w:rPr>
        <w:t>；</w:t>
      </w:r>
    </w:p>
    <w:p w14:paraId="5ADB4EA3">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textAlignment w:val="auto"/>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从业人员缴纳保险凭证</w:t>
      </w:r>
      <w:r>
        <w:rPr>
          <w:rFonts w:hint="eastAsia" w:ascii="Times New Roman Regular" w:hAnsi="Times New Roman Regular" w:eastAsia="宋体" w:cs="Times New Roman Regular"/>
          <w:color w:val="auto"/>
          <w:sz w:val="28"/>
          <w:szCs w:val="28"/>
          <w:highlight w:val="none"/>
          <w:lang w:eastAsia="zh-CN"/>
        </w:rPr>
        <w:t>；</w:t>
      </w:r>
    </w:p>
    <w:p w14:paraId="2A649E2E">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textAlignment w:val="auto"/>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应急预案备案登记表与应急演练记录</w:t>
      </w:r>
      <w:r>
        <w:rPr>
          <w:rFonts w:hint="eastAsia" w:ascii="Times New Roman Regular" w:hAnsi="Times New Roman Regular" w:eastAsia="宋体" w:cs="Times New Roman Regular"/>
          <w:color w:val="auto"/>
          <w:sz w:val="28"/>
          <w:szCs w:val="28"/>
          <w:highlight w:val="none"/>
          <w:lang w:eastAsia="zh-CN"/>
        </w:rPr>
        <w:t>；</w:t>
      </w:r>
    </w:p>
    <w:p w14:paraId="711511D1">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textAlignment w:val="auto"/>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爆破协议及爆破作业单位营业执照和资质</w:t>
      </w:r>
      <w:r>
        <w:rPr>
          <w:rFonts w:hint="eastAsia" w:ascii="Times New Roman Regular" w:hAnsi="Times New Roman Regular" w:eastAsia="宋体" w:cs="Times New Roman Regular"/>
          <w:color w:val="auto"/>
          <w:sz w:val="28"/>
          <w:szCs w:val="28"/>
          <w:highlight w:val="none"/>
          <w:lang w:eastAsia="zh-CN"/>
        </w:rPr>
        <w:t>；</w:t>
      </w:r>
    </w:p>
    <w:p w14:paraId="5059673A">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textAlignment w:val="auto"/>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安全教育培训材料</w:t>
      </w:r>
      <w:r>
        <w:rPr>
          <w:rFonts w:hint="eastAsia" w:ascii="Times New Roman Regular" w:hAnsi="Times New Roman Regular" w:eastAsia="宋体" w:cs="Times New Roman Regular"/>
          <w:color w:val="auto"/>
          <w:sz w:val="28"/>
          <w:szCs w:val="28"/>
          <w:highlight w:val="none"/>
          <w:lang w:eastAsia="zh-CN"/>
        </w:rPr>
        <w:t>；</w:t>
      </w:r>
    </w:p>
    <w:bookmarkEnd w:id="189"/>
    <w:p w14:paraId="10D9EFEB">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textAlignment w:val="auto"/>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成立兼职救援队文件及应急救援协议书</w:t>
      </w:r>
      <w:r>
        <w:rPr>
          <w:rFonts w:hint="eastAsia" w:ascii="Times New Roman Regular" w:hAnsi="Times New Roman Regular" w:eastAsia="宋体" w:cs="Times New Roman Regular"/>
          <w:color w:val="auto"/>
          <w:sz w:val="28"/>
          <w:szCs w:val="28"/>
          <w:highlight w:val="none"/>
          <w:lang w:eastAsia="zh-CN"/>
        </w:rPr>
        <w:t>；</w:t>
      </w:r>
    </w:p>
    <w:p w14:paraId="13D5C7AA">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textAlignment w:val="auto"/>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劳保用品发放记录</w:t>
      </w:r>
      <w:r>
        <w:rPr>
          <w:rFonts w:hint="eastAsia" w:ascii="Times New Roman Regular" w:hAnsi="Times New Roman Regular" w:eastAsia="宋体" w:cs="Times New Roman Regular"/>
          <w:color w:val="auto"/>
          <w:sz w:val="28"/>
          <w:szCs w:val="28"/>
          <w:highlight w:val="none"/>
          <w:lang w:eastAsia="zh-CN"/>
        </w:rPr>
        <w:t>；</w:t>
      </w:r>
    </w:p>
    <w:p w14:paraId="0B598E91">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textAlignment w:val="auto"/>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特种设备检测报告</w:t>
      </w:r>
      <w:r>
        <w:rPr>
          <w:rFonts w:hint="eastAsia" w:ascii="Times New Roman Regular" w:hAnsi="Times New Roman Regular" w:eastAsia="宋体" w:cs="Times New Roman Regular"/>
          <w:color w:val="auto"/>
          <w:sz w:val="28"/>
          <w:szCs w:val="28"/>
          <w:highlight w:val="none"/>
          <w:lang w:eastAsia="zh-CN"/>
        </w:rPr>
        <w:t>；</w:t>
      </w:r>
    </w:p>
    <w:p w14:paraId="05BF00EF">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textAlignment w:val="auto"/>
        <w:rPr>
          <w:rFonts w:hint="default" w:ascii="Times New Roman Regular" w:hAnsi="Times New Roman Regular" w:eastAsia="宋体" w:cs="Times New Roman Regular"/>
          <w:color w:val="auto"/>
          <w:sz w:val="28"/>
          <w:szCs w:val="28"/>
          <w:highlight w:val="none"/>
          <w:lang w:eastAsia="zh-CN"/>
        </w:rPr>
      </w:pPr>
      <w:r>
        <w:rPr>
          <w:rFonts w:hint="eastAsia" w:ascii="Times New Roman Regular" w:hAnsi="Times New Roman Regular" w:eastAsia="宋体" w:cs="Times New Roman Regular"/>
          <w:color w:val="auto"/>
          <w:sz w:val="28"/>
          <w:szCs w:val="28"/>
          <w:highlight w:val="none"/>
          <w:lang w:eastAsia="zh-CN"/>
        </w:rPr>
        <w:t>矿长、技术人员任命文件及证件；</w:t>
      </w:r>
    </w:p>
    <w:p w14:paraId="588A9CD6">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textAlignment w:val="auto"/>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注册安全工程师证件</w:t>
      </w:r>
      <w:r>
        <w:rPr>
          <w:rFonts w:hint="eastAsia" w:ascii="Times New Roman Regular" w:hAnsi="Times New Roman Regular" w:cs="Times New Roman Regular"/>
          <w:color w:val="auto"/>
          <w:sz w:val="28"/>
          <w:szCs w:val="28"/>
          <w:highlight w:val="none"/>
          <w:lang w:eastAsia="zh-CN"/>
        </w:rPr>
        <w:t>；</w:t>
      </w:r>
    </w:p>
    <w:p w14:paraId="1B0AB3D6">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textAlignment w:val="auto"/>
        <w:rPr>
          <w:rFonts w:hint="default" w:ascii="Times New Roman Regular" w:hAnsi="Times New Roman Regular" w:eastAsia="宋体" w:cs="Times New Roman Regular"/>
          <w:color w:val="auto"/>
          <w:sz w:val="28"/>
          <w:szCs w:val="28"/>
          <w:highlight w:val="none"/>
          <w:lang w:eastAsia="zh-CN"/>
        </w:rPr>
      </w:pPr>
      <w:r>
        <w:rPr>
          <w:rFonts w:hint="eastAsia" w:ascii="Times New Roman Regular" w:hAnsi="Times New Roman Regular" w:cs="Times New Roman Regular"/>
          <w:color w:val="auto"/>
          <w:sz w:val="28"/>
          <w:szCs w:val="28"/>
          <w:highlight w:val="none"/>
          <w:lang w:eastAsia="zh-CN"/>
        </w:rPr>
        <w:t>中国人民解放军65141部队</w:t>
      </w:r>
      <w:r>
        <w:rPr>
          <w:rFonts w:hint="eastAsia" w:ascii="Times New Roman Regular" w:hAnsi="Times New Roman Regular" w:cs="Times New Roman Regular"/>
          <w:color w:val="auto"/>
          <w:sz w:val="28"/>
          <w:szCs w:val="28"/>
          <w:highlight w:val="none"/>
          <w:lang w:val="en-US" w:eastAsia="zh-CN"/>
        </w:rPr>
        <w:t>油库情况说明；</w:t>
      </w:r>
    </w:p>
    <w:p w14:paraId="770F3173">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textAlignment w:val="auto"/>
        <w:rPr>
          <w:rFonts w:hint="default" w:ascii="Times New Roman Regular" w:hAnsi="Times New Roman Regular" w:eastAsia="宋体" w:cs="Times New Roman Regular"/>
          <w:color w:val="auto"/>
          <w:sz w:val="28"/>
          <w:szCs w:val="28"/>
          <w:highlight w:val="none"/>
          <w:lang w:eastAsia="zh-CN"/>
        </w:rPr>
      </w:pPr>
      <w:r>
        <w:rPr>
          <w:rFonts w:hint="eastAsia" w:ascii="Times New Roman Regular" w:hAnsi="Times New Roman Regular" w:cs="Times New Roman Regular"/>
          <w:color w:val="auto"/>
          <w:sz w:val="28"/>
          <w:szCs w:val="28"/>
          <w:highlight w:val="none"/>
          <w:lang w:val="en-US" w:eastAsia="zh-CN"/>
        </w:rPr>
        <w:t>封路协议；</w:t>
      </w:r>
    </w:p>
    <w:p w14:paraId="1F48E37C">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textAlignment w:val="auto"/>
        <w:rPr>
          <w:rFonts w:hint="eastAsia" w:ascii="Times New Roman Regular" w:hAnsi="Times New Roman Regular" w:cs="Times New Roman Regular"/>
          <w:color w:val="auto"/>
          <w:sz w:val="28"/>
          <w:szCs w:val="28"/>
          <w:highlight w:val="none"/>
          <w:lang w:val="en-US" w:eastAsia="zh-CN"/>
        </w:rPr>
      </w:pPr>
      <w:r>
        <w:rPr>
          <w:rFonts w:hint="eastAsia" w:ascii="Times New Roman Regular" w:hAnsi="Times New Roman Regular" w:cs="Times New Roman Regular"/>
          <w:color w:val="auto"/>
          <w:sz w:val="28"/>
          <w:szCs w:val="28"/>
          <w:highlight w:val="none"/>
          <w:lang w:val="en-US" w:eastAsia="zh-CN"/>
        </w:rPr>
        <w:t>破碎厂房无人值守作业承诺；</w:t>
      </w:r>
    </w:p>
    <w:p w14:paraId="3F3E8BFF">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textAlignment w:val="auto"/>
        <w:rPr>
          <w:rFonts w:hint="eastAsia" w:ascii="Times New Roman Regular" w:hAnsi="Times New Roman Regular" w:cs="Times New Roman Regular"/>
          <w:color w:val="auto"/>
          <w:sz w:val="28"/>
          <w:szCs w:val="28"/>
          <w:highlight w:val="none"/>
          <w:lang w:val="en-US" w:eastAsia="zh-CN"/>
        </w:rPr>
      </w:pPr>
      <w:bookmarkStart w:id="190" w:name="_Toc21134"/>
      <w:bookmarkStart w:id="191" w:name="_Toc14478"/>
      <w:bookmarkStart w:id="192" w:name="_Toc25961"/>
      <w:r>
        <w:rPr>
          <w:rFonts w:hint="eastAsia" w:ascii="Times New Roman Regular" w:hAnsi="Times New Roman Regular" w:cs="Times New Roman Regular"/>
          <w:color w:val="auto"/>
          <w:sz w:val="28"/>
          <w:szCs w:val="28"/>
          <w:highlight w:val="none"/>
          <w:lang w:val="en-US" w:eastAsia="zh-CN"/>
        </w:rPr>
        <w:t>矿山破碎生产线自动控制系统说明；</w:t>
      </w:r>
    </w:p>
    <w:p w14:paraId="4452EF67">
      <w:pPr>
        <w:keepNext w:val="0"/>
        <w:keepLines w:val="0"/>
        <w:pageBreakBefore w:val="0"/>
        <w:widowControl w:val="0"/>
        <w:numPr>
          <w:ilvl w:val="0"/>
          <w:numId w:val="27"/>
        </w:numPr>
        <w:kinsoku/>
        <w:wordWrap/>
        <w:overflowPunct/>
        <w:topLinePunct w:val="0"/>
        <w:autoSpaceDE/>
        <w:autoSpaceDN/>
        <w:bidi w:val="0"/>
        <w:adjustRightInd w:val="0"/>
        <w:snapToGrid w:val="0"/>
        <w:spacing w:line="360" w:lineRule="auto"/>
        <w:textAlignment w:val="auto"/>
        <w:rPr>
          <w:rFonts w:hint="eastAsia" w:ascii="Times New Roman Regular" w:hAnsi="Times New Roman Regular" w:cs="Times New Roman Regular"/>
          <w:color w:val="auto"/>
          <w:sz w:val="28"/>
          <w:szCs w:val="28"/>
          <w:highlight w:val="none"/>
          <w:lang w:val="en-US" w:eastAsia="zh-CN"/>
        </w:rPr>
      </w:pPr>
      <w:r>
        <w:rPr>
          <w:rFonts w:hint="eastAsia" w:ascii="Times New Roman Regular" w:hAnsi="Times New Roman Regular" w:cs="Times New Roman Regular"/>
          <w:color w:val="auto"/>
          <w:sz w:val="28"/>
          <w:szCs w:val="28"/>
          <w:highlight w:val="none"/>
          <w:lang w:val="en-US" w:eastAsia="zh-CN"/>
        </w:rPr>
        <w:t>天慧矿业爆破对破碎站影响的情况说明。</w:t>
      </w:r>
    </w:p>
    <w:p w14:paraId="0048FDE8">
      <w:pPr>
        <w:rPr>
          <w:rFonts w:hint="eastAsia" w:ascii="Times New Roman Regular" w:hAnsi="Times New Roman Regular" w:cs="Times New Roman Regular"/>
          <w:color w:val="auto"/>
          <w:sz w:val="28"/>
          <w:szCs w:val="28"/>
          <w:highlight w:val="none"/>
          <w:lang w:val="en-US" w:eastAsia="zh-CN"/>
        </w:rPr>
      </w:pPr>
      <w:r>
        <w:rPr>
          <w:rFonts w:hint="eastAsia" w:ascii="Times New Roman Regular" w:hAnsi="Times New Roman Regular" w:cs="Times New Roman Regular"/>
          <w:color w:val="auto"/>
          <w:sz w:val="28"/>
          <w:szCs w:val="28"/>
          <w:highlight w:val="none"/>
          <w:lang w:val="en-US" w:eastAsia="zh-CN"/>
        </w:rPr>
        <w:br w:type="page"/>
      </w:r>
    </w:p>
    <w:p w14:paraId="06943423">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jc w:val="center"/>
        <w:textAlignment w:val="auto"/>
        <w:outlineLvl w:val="0"/>
        <w:rPr>
          <w:rFonts w:ascii="Times New Roman Regular" w:hAnsi="Times New Roman Regular" w:eastAsia="黑体" w:cs="Times New Roman Regular"/>
          <w:b/>
          <w:bCs/>
          <w:color w:val="auto"/>
          <w:kern w:val="44"/>
          <w:sz w:val="32"/>
          <w:szCs w:val="44"/>
          <w:highlight w:val="none"/>
        </w:rPr>
      </w:pPr>
      <w:bookmarkStart w:id="193" w:name="_Toc147315829"/>
      <w:r>
        <w:rPr>
          <w:rFonts w:ascii="Times New Roman Regular" w:hAnsi="Times New Roman Regular" w:eastAsia="黑体" w:cs="Times New Roman Regular"/>
          <w:b/>
          <w:bCs/>
          <w:color w:val="auto"/>
          <w:kern w:val="44"/>
          <w:sz w:val="32"/>
          <w:szCs w:val="44"/>
          <w:highlight w:val="none"/>
        </w:rPr>
        <w:t>7</w:t>
      </w:r>
      <w:r>
        <w:rPr>
          <w:rFonts w:hint="eastAsia" w:ascii="Times New Roman Regular" w:hAnsi="Times New Roman Regular" w:eastAsia="黑体" w:cs="Times New Roman Regular"/>
          <w:b/>
          <w:bCs/>
          <w:color w:val="auto"/>
          <w:kern w:val="44"/>
          <w:sz w:val="32"/>
          <w:szCs w:val="44"/>
          <w:highlight w:val="none"/>
          <w:lang w:val="en-US" w:eastAsia="zh-CN"/>
        </w:rPr>
        <w:t xml:space="preserve"> </w:t>
      </w:r>
      <w:r>
        <w:rPr>
          <w:rFonts w:ascii="Times New Roman Regular" w:hAnsi="Times New Roman Regular" w:eastAsia="黑体" w:cs="Times New Roman Regular"/>
          <w:b/>
          <w:bCs/>
          <w:color w:val="auto"/>
          <w:kern w:val="44"/>
          <w:sz w:val="32"/>
          <w:szCs w:val="44"/>
          <w:highlight w:val="none"/>
        </w:rPr>
        <w:t>附图</w:t>
      </w:r>
      <w:bookmarkEnd w:id="190"/>
      <w:bookmarkEnd w:id="191"/>
      <w:bookmarkEnd w:id="192"/>
      <w:bookmarkEnd w:id="193"/>
    </w:p>
    <w:p w14:paraId="4B7CAECD">
      <w:pPr>
        <w:keepNext w:val="0"/>
        <w:keepLines w:val="0"/>
        <w:pageBreakBefore w:val="0"/>
        <w:widowControl w:val="0"/>
        <w:numPr>
          <w:ilvl w:val="0"/>
          <w:numId w:val="28"/>
        </w:numPr>
        <w:kinsoku/>
        <w:wordWrap/>
        <w:overflowPunct/>
        <w:topLinePunct w:val="0"/>
        <w:autoSpaceDE/>
        <w:autoSpaceDN/>
        <w:bidi w:val="0"/>
        <w:adjustRightInd w:val="0"/>
        <w:snapToGrid w:val="0"/>
        <w:spacing w:line="360" w:lineRule="auto"/>
        <w:textAlignment w:val="auto"/>
        <w:rPr>
          <w:rFonts w:hint="default" w:ascii="Times New Roman Regular" w:hAnsi="Times New Roman Regular" w:eastAsia="宋体" w:cs="Times New Roman Regular"/>
          <w:color w:val="auto"/>
          <w:sz w:val="28"/>
          <w:szCs w:val="28"/>
          <w:highlight w:val="none"/>
          <w:lang w:val="en-US" w:eastAsia="zh-CN"/>
        </w:rPr>
      </w:pPr>
      <w:r>
        <w:rPr>
          <w:rFonts w:hint="eastAsia" w:ascii="Times New Roman Regular" w:hAnsi="Times New Roman Regular" w:cs="Times New Roman Regular"/>
          <w:color w:val="auto"/>
          <w:sz w:val="28"/>
          <w:szCs w:val="28"/>
          <w:highlight w:val="none"/>
          <w:lang w:val="en-US" w:eastAsia="zh-CN"/>
        </w:rPr>
        <w:t>矿区范围及</w:t>
      </w:r>
      <w:r>
        <w:rPr>
          <w:rFonts w:hint="eastAsia" w:ascii="Times New Roman Regular" w:hAnsi="Times New Roman Regular" w:eastAsia="宋体" w:cs="Times New Roman Regular"/>
          <w:color w:val="auto"/>
          <w:sz w:val="28"/>
          <w:szCs w:val="28"/>
          <w:highlight w:val="none"/>
          <w:lang w:val="en-US" w:eastAsia="zh-CN"/>
        </w:rPr>
        <w:t>地质地形图；</w:t>
      </w:r>
    </w:p>
    <w:p w14:paraId="0EED9AB2">
      <w:pPr>
        <w:keepNext w:val="0"/>
        <w:keepLines w:val="0"/>
        <w:pageBreakBefore w:val="0"/>
        <w:widowControl w:val="0"/>
        <w:numPr>
          <w:ilvl w:val="0"/>
          <w:numId w:val="28"/>
        </w:numPr>
        <w:kinsoku/>
        <w:wordWrap/>
        <w:overflowPunct/>
        <w:topLinePunct w:val="0"/>
        <w:autoSpaceDE/>
        <w:autoSpaceDN/>
        <w:bidi w:val="0"/>
        <w:adjustRightInd w:val="0"/>
        <w:snapToGrid w:val="0"/>
        <w:spacing w:line="360" w:lineRule="auto"/>
        <w:textAlignment w:val="auto"/>
        <w:rPr>
          <w:rFonts w:hint="default" w:ascii="Times New Roman Regular" w:hAnsi="Times New Roman Regular" w:eastAsia="宋体" w:cs="Times New Roman Regular"/>
          <w:color w:val="auto"/>
          <w:sz w:val="28"/>
          <w:szCs w:val="28"/>
          <w:highlight w:val="none"/>
          <w:lang w:val="en-US" w:eastAsia="zh-CN"/>
        </w:rPr>
      </w:pPr>
      <w:r>
        <w:rPr>
          <w:rFonts w:hint="eastAsia" w:ascii="Times New Roman Regular" w:hAnsi="Times New Roman Regular" w:eastAsia="宋体" w:cs="Times New Roman Regular"/>
          <w:color w:val="auto"/>
          <w:sz w:val="28"/>
          <w:szCs w:val="28"/>
          <w:highlight w:val="none"/>
          <w:lang w:val="en-US" w:eastAsia="zh-CN"/>
        </w:rPr>
        <w:t>总平面布置</w:t>
      </w:r>
      <w:r>
        <w:rPr>
          <w:rFonts w:hint="eastAsia" w:ascii="Times New Roman Regular" w:hAnsi="Times New Roman Regular" w:cs="Times New Roman Regular"/>
          <w:color w:val="auto"/>
          <w:sz w:val="28"/>
          <w:szCs w:val="28"/>
          <w:highlight w:val="none"/>
          <w:lang w:val="en-US" w:eastAsia="zh-CN"/>
        </w:rPr>
        <w:t>及基建终了竣工</w:t>
      </w:r>
      <w:r>
        <w:rPr>
          <w:rFonts w:hint="eastAsia" w:ascii="Times New Roman Regular" w:hAnsi="Times New Roman Regular" w:eastAsia="宋体" w:cs="Times New Roman Regular"/>
          <w:color w:val="auto"/>
          <w:sz w:val="28"/>
          <w:szCs w:val="28"/>
          <w:highlight w:val="none"/>
          <w:lang w:val="en-US" w:eastAsia="zh-CN"/>
        </w:rPr>
        <w:t>图；</w:t>
      </w:r>
    </w:p>
    <w:p w14:paraId="10100391">
      <w:pPr>
        <w:keepNext w:val="0"/>
        <w:keepLines w:val="0"/>
        <w:pageBreakBefore w:val="0"/>
        <w:widowControl w:val="0"/>
        <w:numPr>
          <w:ilvl w:val="0"/>
          <w:numId w:val="28"/>
        </w:numPr>
        <w:kinsoku/>
        <w:wordWrap/>
        <w:overflowPunct/>
        <w:topLinePunct w:val="0"/>
        <w:autoSpaceDE/>
        <w:autoSpaceDN/>
        <w:bidi w:val="0"/>
        <w:adjustRightInd w:val="0"/>
        <w:snapToGrid w:val="0"/>
        <w:spacing w:line="360" w:lineRule="auto"/>
        <w:textAlignment w:val="auto"/>
        <w:rPr>
          <w:rFonts w:hint="eastAsia" w:ascii="Times New Roman Regular" w:hAnsi="Times New Roman Regular" w:eastAsia="宋体" w:cs="Times New Roman Regular"/>
          <w:color w:val="auto"/>
          <w:sz w:val="28"/>
          <w:szCs w:val="28"/>
          <w:highlight w:val="none"/>
          <w:lang w:val="en-US" w:eastAsia="zh-CN"/>
        </w:rPr>
      </w:pPr>
      <w:r>
        <w:rPr>
          <w:rFonts w:hint="eastAsia" w:ascii="Times New Roman Regular" w:hAnsi="Times New Roman Regular" w:eastAsia="宋体" w:cs="Times New Roman Regular"/>
          <w:color w:val="auto"/>
          <w:sz w:val="28"/>
          <w:szCs w:val="28"/>
          <w:highlight w:val="none"/>
          <w:lang w:val="en-US" w:eastAsia="zh-CN"/>
        </w:rPr>
        <w:t>基建终了</w:t>
      </w:r>
      <w:r>
        <w:rPr>
          <w:rFonts w:hint="eastAsia" w:ascii="Times New Roman Regular" w:hAnsi="Times New Roman Regular" w:cs="Times New Roman Regular"/>
          <w:color w:val="auto"/>
          <w:sz w:val="28"/>
          <w:szCs w:val="28"/>
          <w:highlight w:val="none"/>
          <w:lang w:val="en-US" w:eastAsia="zh-CN"/>
        </w:rPr>
        <w:t>A-A</w:t>
      </w:r>
      <w:r>
        <w:rPr>
          <w:rFonts w:hint="default" w:ascii="Times New Roman" w:hAnsi="Times New Roman" w:cs="Times New Roman"/>
          <w:color w:val="auto"/>
          <w:sz w:val="28"/>
          <w:szCs w:val="28"/>
          <w:highlight w:val="none"/>
          <w:lang w:val="en-US" w:eastAsia="zh-CN"/>
        </w:rPr>
        <w:t>'</w:t>
      </w:r>
      <w:r>
        <w:rPr>
          <w:rFonts w:hint="eastAsia" w:ascii="Times New Roman Regular" w:hAnsi="Times New Roman Regular" w:cs="Times New Roman Regular"/>
          <w:color w:val="auto"/>
          <w:sz w:val="28"/>
          <w:szCs w:val="28"/>
          <w:highlight w:val="none"/>
          <w:lang w:val="en-US" w:eastAsia="zh-CN"/>
        </w:rPr>
        <w:t>剖</w:t>
      </w:r>
      <w:r>
        <w:rPr>
          <w:rFonts w:hint="eastAsia" w:ascii="Times New Roman Regular" w:hAnsi="Times New Roman Regular" w:eastAsia="宋体" w:cs="Times New Roman Regular"/>
          <w:color w:val="auto"/>
          <w:sz w:val="28"/>
          <w:szCs w:val="28"/>
          <w:highlight w:val="none"/>
          <w:lang w:val="en-US" w:eastAsia="zh-CN"/>
        </w:rPr>
        <w:t>面图</w:t>
      </w:r>
      <w:r>
        <w:rPr>
          <w:rFonts w:hint="eastAsia" w:ascii="Times New Roman Regular" w:hAnsi="Times New Roman Regular" w:cs="Times New Roman Regular"/>
          <w:color w:val="auto"/>
          <w:sz w:val="28"/>
          <w:szCs w:val="28"/>
          <w:highlight w:val="none"/>
          <w:lang w:val="en-US" w:eastAsia="zh-CN"/>
        </w:rPr>
        <w:t>；</w:t>
      </w:r>
    </w:p>
    <w:p w14:paraId="5F29ECD3">
      <w:pPr>
        <w:keepNext w:val="0"/>
        <w:keepLines w:val="0"/>
        <w:pageBreakBefore w:val="0"/>
        <w:widowControl w:val="0"/>
        <w:numPr>
          <w:ilvl w:val="0"/>
          <w:numId w:val="28"/>
        </w:numPr>
        <w:kinsoku/>
        <w:wordWrap/>
        <w:overflowPunct/>
        <w:topLinePunct w:val="0"/>
        <w:autoSpaceDE/>
        <w:autoSpaceDN/>
        <w:bidi w:val="0"/>
        <w:adjustRightInd w:val="0"/>
        <w:snapToGrid w:val="0"/>
        <w:spacing w:line="360" w:lineRule="auto"/>
        <w:textAlignment w:val="auto"/>
        <w:rPr>
          <w:rFonts w:hint="default" w:ascii="Times New Roman Regular" w:hAnsi="Times New Roman Regular" w:eastAsia="宋体" w:cs="Times New Roman Regular"/>
          <w:color w:val="auto"/>
          <w:sz w:val="28"/>
          <w:szCs w:val="28"/>
          <w:highlight w:val="none"/>
          <w:lang w:val="en-US" w:eastAsia="zh-CN"/>
        </w:rPr>
      </w:pPr>
      <w:r>
        <w:rPr>
          <w:rFonts w:hint="eastAsia" w:ascii="Times New Roman Regular" w:hAnsi="Times New Roman Regular" w:cs="Times New Roman Regular"/>
          <w:color w:val="auto"/>
          <w:sz w:val="28"/>
          <w:szCs w:val="28"/>
          <w:highlight w:val="none"/>
          <w:lang w:val="en-US" w:eastAsia="zh-CN"/>
        </w:rPr>
        <w:t>供电系统图；</w:t>
      </w:r>
    </w:p>
    <w:p w14:paraId="72E30F6F">
      <w:pPr>
        <w:keepNext w:val="0"/>
        <w:keepLines w:val="0"/>
        <w:pageBreakBefore w:val="0"/>
        <w:widowControl w:val="0"/>
        <w:numPr>
          <w:ilvl w:val="0"/>
          <w:numId w:val="28"/>
        </w:numPr>
        <w:kinsoku/>
        <w:wordWrap/>
        <w:overflowPunct/>
        <w:topLinePunct w:val="0"/>
        <w:autoSpaceDE/>
        <w:autoSpaceDN/>
        <w:bidi w:val="0"/>
        <w:adjustRightInd w:val="0"/>
        <w:snapToGrid w:val="0"/>
        <w:spacing w:line="360" w:lineRule="auto"/>
        <w:textAlignment w:val="auto"/>
        <w:rPr>
          <w:rFonts w:hint="default" w:ascii="Times New Roman Regular" w:hAnsi="Times New Roman Regular" w:cs="Times New Roman Regular"/>
          <w:color w:val="auto"/>
          <w:sz w:val="28"/>
          <w:szCs w:val="28"/>
          <w:highlight w:val="none"/>
          <w:lang w:val="en-US" w:eastAsia="zh-CN"/>
        </w:rPr>
      </w:pPr>
      <w:r>
        <w:rPr>
          <w:rFonts w:hint="eastAsia" w:ascii="Times New Roman Regular" w:hAnsi="Times New Roman Regular" w:cs="Times New Roman Regular"/>
          <w:color w:val="auto"/>
          <w:sz w:val="28"/>
          <w:szCs w:val="28"/>
          <w:highlight w:val="none"/>
          <w:lang w:val="en-US" w:eastAsia="zh-CN"/>
        </w:rPr>
        <w:t>回采工艺及采场工程布置图。</w:t>
      </w:r>
    </w:p>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CC"/>
    <w:family w:val="roman"/>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仿宋-简"/>
    <w:panose1 w:val="02010609060101010101"/>
    <w:charset w:val="86"/>
    <w:family w:val="modern"/>
    <w:pitch w:val="default"/>
    <w:sig w:usb0="00000000" w:usb1="00000000" w:usb2="00000016" w:usb3="00000000" w:csb0="00040001" w:csb1="00000000"/>
  </w:font>
  <w:font w:name="仿宋-简">
    <w:panose1 w:val="02010609060101010101"/>
    <w:charset w:val="86"/>
    <w:family w:val="auto"/>
    <w:pitch w:val="default"/>
    <w:sig w:usb0="A00002BF" w:usb1="3ACF7CFA" w:usb2="00000016" w:usb3="00000000" w:csb0="00040001" w:csb1="00000000"/>
  </w:font>
  <w:font w:name="Times New Roman Regular">
    <w:panose1 w:val="02020503050405090304"/>
    <w:charset w:val="00"/>
    <w:family w:val="auto"/>
    <w:pitch w:val="default"/>
    <w:sig w:usb0="E0000AFF" w:usb1="00007843" w:usb2="00000001" w:usb3="00000000" w:csb0="400001BF" w:csb1="DFF70000"/>
  </w:font>
  <w:font w:name="Times New Roman Italic">
    <w:panose1 w:val="02020503050405090304"/>
    <w:charset w:val="00"/>
    <w:family w:val="auto"/>
    <w:pitch w:val="default"/>
    <w:sig w:usb0="E0000AFF" w:usb1="00007843" w:usb2="00000001" w:usb3="00000000" w:csb0="400001BF" w:csb1="DFF70000"/>
  </w:font>
  <w:font w:name="DejaVu Math TeX Gyre">
    <w:panose1 w:val="02000503000000000000"/>
    <w:charset w:val="00"/>
    <w:family w:val="auto"/>
    <w:pitch w:val="default"/>
    <w:sig w:usb0="A10000EF" w:usb1="4201F9EE" w:usb2="02000000" w:usb3="00000000" w:csb0="60000193" w:csb1="0DD40000"/>
  </w:font>
  <w:font w:name="楷体">
    <w:altName w:val="汉仪楷体KW"/>
    <w:panose1 w:val="02010609000101010101"/>
    <w:charset w:val="86"/>
    <w:family w:val="modern"/>
    <w:pitch w:val="default"/>
    <w:sig w:usb0="00000000" w:usb1="00000000" w:usb2="00000000" w:usb3="00000000" w:csb0="00000000" w:csb1="00000000"/>
  </w:font>
  <w:font w:name="汉仪楷体KW">
    <w:panose1 w:val="00020600040101010101"/>
    <w:charset w:val="86"/>
    <w:family w:val="auto"/>
    <w:pitch w:val="default"/>
    <w:sig w:usb0="A00002BF" w:usb1="18EF7CFA" w:usb2="00000016" w:usb3="00000000" w:csb0="00040000" w:csb1="00000000"/>
  </w:font>
  <w:font w:name="Kaiti SC">
    <w:panose1 w:val="02010600040101010101"/>
    <w:charset w:val="86"/>
    <w:family w:val="auto"/>
    <w:pitch w:val="default"/>
    <w:sig w:usb0="80000287" w:usb1="280F3C52" w:usb2="00000016" w:usb3="00000000" w:csb0="0004001F" w:csb1="00000000"/>
  </w:font>
  <w:font w:name="Kingsoft Sign">
    <w:panose1 w:val="05050102010706020507"/>
    <w:charset w:val="00"/>
    <w:family w:val="auto"/>
    <w:pitch w:val="default"/>
    <w:sig w:usb0="00000000" w:usb1="10000000" w:usb2="00000000" w:usb3="00000000" w:csb0="00000001"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59657">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8284E8">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E8284E8">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E75F6">
    <w:pPr>
      <w:pBdr>
        <w:top w:val="single" w:color="auto" w:sz="4" w:space="1"/>
        <w:left w:val="none" w:color="000000" w:sz="0" w:space="0"/>
        <w:bottom w:val="none" w:color="000000" w:sz="0" w:space="0"/>
        <w:right w:val="none" w:color="000000" w:sz="0" w:space="0"/>
      </w:pBdr>
      <w:tabs>
        <w:tab w:val="center" w:pos="4153"/>
        <w:tab w:val="right" w:pos="8306"/>
      </w:tabs>
      <w:snapToGrid w:val="0"/>
      <w:rPr>
        <w:rFonts w:hint="default" w:eastAsia="楷体"/>
        <w:lang w:val="en-US" w:eastAsia="zh-CN"/>
      </w:rPr>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CCF8206">
                          <w:pPr>
                            <w:pStyle w:val="13"/>
                          </w:pPr>
                          <w:r>
                            <w:fldChar w:fldCharType="begin"/>
                          </w:r>
                          <w:r>
                            <w:instrText xml:space="preserve"> PAGE  \* MERGEFORMAT </w:instrText>
                          </w:r>
                          <w:r>
                            <w:fldChar w:fldCharType="separate"/>
                          </w:r>
                          <w:r>
                            <w:t>4</w:t>
                          </w:r>
                          <w:r>
                            <w:fldChar w:fldCharType="end"/>
                          </w:r>
                        </w:p>
                      </w:txbxContent>
                    </wps:txbx>
                    <wps:bodyPr vert="horz" wrap="none" lIns="0" tIns="0" rIns="0" bIns="0" anchor="t" anchorCtr="0">
                      <a:spAutoFit/>
                    </wps:bodyPr>
                  </wps:wsp>
                </a:graphicData>
              </a:graphic>
            </wp:anchor>
          </w:drawing>
        </mc:Choice>
        <mc:Fallback>
          <w:pict>
            <v:shape id="文本框 2"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D7NAOPXAQAAswMAAA4AAAAAAAAAAQAgAAAA&#10;HgEAAGRycy9lMm9Eb2MueG1sUEsFBgAAAAAGAAYAWQEAAGcFAAAAAA==&#10;">
              <v:fill on="f" focussize="0,0"/>
              <v:stroke on="f"/>
              <v:imagedata o:title=""/>
              <o:lock v:ext="edit" aspectratio="f"/>
              <v:textbox inset="0mm,0mm,0mm,0mm" style="mso-fit-shape-to-text:t;">
                <w:txbxContent>
                  <w:p w14:paraId="4CCF8206">
                    <w:pPr>
                      <w:pStyle w:val="13"/>
                    </w:pPr>
                    <w:r>
                      <w:fldChar w:fldCharType="begin"/>
                    </w:r>
                    <w:r>
                      <w:instrText xml:space="preserve"> PAGE  \* MERGEFORMAT </w:instrText>
                    </w:r>
                    <w:r>
                      <w:fldChar w:fldCharType="separate"/>
                    </w:r>
                    <w:r>
                      <w:t>4</w:t>
                    </w:r>
                    <w:r>
                      <w:fldChar w:fldCharType="end"/>
                    </w:r>
                  </w:p>
                </w:txbxContent>
              </v:textbox>
            </v:shape>
          </w:pict>
        </mc:Fallback>
      </mc:AlternateContent>
    </w:r>
    <w:r>
      <w:rPr>
        <w:rFonts w:hint="eastAsia"/>
      </w:rPr>
      <w:drawing>
        <wp:inline distT="0" distB="0" distL="114300" distR="114300">
          <wp:extent cx="361315" cy="136525"/>
          <wp:effectExtent l="0" t="0" r="0" b="15875"/>
          <wp:docPr id="13" name="图片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descr="2"/>
                  <pic:cNvPicPr>
                    <a:picLocks noChangeAspect="1"/>
                  </pic:cNvPicPr>
                </pic:nvPicPr>
                <pic:blipFill>
                  <a:blip r:embed="rId1"/>
                  <a:srcRect t="9578" b="16475"/>
                  <a:stretch>
                    <a:fillRect/>
                  </a:stretch>
                </pic:blipFill>
                <pic:spPr>
                  <a:xfrm>
                    <a:off x="0" y="0"/>
                    <a:ext cx="361315" cy="136525"/>
                  </a:xfrm>
                  <a:prstGeom prst="rect">
                    <a:avLst/>
                  </a:prstGeom>
                  <a:noFill/>
                  <a:ln>
                    <a:noFill/>
                  </a:ln>
                </pic:spPr>
              </pic:pic>
            </a:graphicData>
          </a:graphic>
        </wp:inline>
      </w:drawing>
    </w:r>
    <w:r>
      <w:rPr>
        <w:rFonts w:hint="eastAsia" w:ascii="Kaiti SC" w:hAnsi="Kaiti SC" w:eastAsia="Kaiti SC" w:cs="Kaiti SC"/>
        <w:lang w:val="en-US" w:eastAsia="zh-CN"/>
      </w:rPr>
      <w:t>辽宁诺诚安全科技有限公司</w:t>
    </w:r>
  </w:p>
  <w:p w14:paraId="3B801B6F">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DE8A2">
    <w:pPr>
      <w:pStyle w:val="14"/>
      <w:pBdr>
        <w:bottom w:val="single" w:color="auto" w:sz="4" w:space="1"/>
      </w:pBdr>
      <w:jc w:val="center"/>
    </w:pPr>
    <w:r>
      <w:rPr>
        <w:rFonts w:hint="eastAsia" w:ascii="宋体" w:hAnsi="宋体"/>
        <w:szCs w:val="28"/>
      </w:rPr>
      <w:t>本溪市天慧矿业有限公司（玻璃用石英岩）露天开采建设项目</w:t>
    </w:r>
    <w:r>
      <w:rPr>
        <w:rFonts w:hint="eastAsia"/>
      </w:rPr>
      <w:t>安全设施验收评价报告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1E489F"/>
    <w:multiLevelType w:val="singleLevel"/>
    <w:tmpl w:val="9B1E489F"/>
    <w:lvl w:ilvl="0" w:tentative="0">
      <w:start w:val="1"/>
      <w:numFmt w:val="decimal"/>
      <w:suff w:val="nothing"/>
      <w:lvlText w:val="%1"/>
      <w:lvlJc w:val="left"/>
      <w:pPr>
        <w:tabs>
          <w:tab w:val="left" w:pos="0"/>
        </w:tabs>
        <w:ind w:left="0" w:firstLine="0"/>
      </w:pPr>
      <w:rPr>
        <w:rFonts w:hint="default" w:ascii="Times New Roman Regular" w:hAnsi="Times New Roman Regular" w:cs="Times New Roman Regular"/>
      </w:rPr>
    </w:lvl>
  </w:abstractNum>
  <w:abstractNum w:abstractNumId="1">
    <w:nsid w:val="9BC6B7BE"/>
    <w:multiLevelType w:val="singleLevel"/>
    <w:tmpl w:val="9BC6B7BE"/>
    <w:lvl w:ilvl="0" w:tentative="0">
      <w:start w:val="1"/>
      <w:numFmt w:val="decimal"/>
      <w:suff w:val="nothing"/>
      <w:lvlText w:val="（%1）"/>
      <w:lvlJc w:val="left"/>
    </w:lvl>
  </w:abstractNum>
  <w:abstractNum w:abstractNumId="2">
    <w:nsid w:val="ADF15AA5"/>
    <w:multiLevelType w:val="singleLevel"/>
    <w:tmpl w:val="ADF15AA5"/>
    <w:lvl w:ilvl="0" w:tentative="0">
      <w:start w:val="1"/>
      <w:numFmt w:val="decimal"/>
      <w:suff w:val="nothing"/>
      <w:lvlText w:val="（%1）"/>
      <w:lvlJc w:val="left"/>
    </w:lvl>
  </w:abstractNum>
  <w:abstractNum w:abstractNumId="3">
    <w:nsid w:val="BA7F218D"/>
    <w:multiLevelType w:val="singleLevel"/>
    <w:tmpl w:val="BA7F218D"/>
    <w:lvl w:ilvl="0" w:tentative="0">
      <w:start w:val="1"/>
      <w:numFmt w:val="decimal"/>
      <w:suff w:val="nothing"/>
      <w:lvlText w:val="（%1）"/>
      <w:lvlJc w:val="left"/>
    </w:lvl>
  </w:abstractNum>
  <w:abstractNum w:abstractNumId="4">
    <w:nsid w:val="BBFCFE0E"/>
    <w:multiLevelType w:val="singleLevel"/>
    <w:tmpl w:val="BBFCFE0E"/>
    <w:lvl w:ilvl="0" w:tentative="0">
      <w:start w:val="1"/>
      <w:numFmt w:val="decimal"/>
      <w:suff w:val="nothing"/>
      <w:lvlText w:val="（%1）"/>
      <w:lvlJc w:val="left"/>
    </w:lvl>
  </w:abstractNum>
  <w:abstractNum w:abstractNumId="5">
    <w:nsid w:val="BEF37B5F"/>
    <w:multiLevelType w:val="singleLevel"/>
    <w:tmpl w:val="BEF37B5F"/>
    <w:lvl w:ilvl="0" w:tentative="0">
      <w:start w:val="1"/>
      <w:numFmt w:val="decimal"/>
      <w:suff w:val="nothing"/>
      <w:lvlText w:val="%1"/>
      <w:lvlJc w:val="left"/>
      <w:pPr>
        <w:tabs>
          <w:tab w:val="left" w:pos="0"/>
        </w:tabs>
        <w:ind w:left="0" w:firstLine="0"/>
      </w:pPr>
      <w:rPr>
        <w:rFonts w:hint="default" w:ascii="Times New Roman Regular" w:hAnsi="Times New Roman Regular" w:cs="Times New Roman Regular"/>
      </w:rPr>
    </w:lvl>
  </w:abstractNum>
  <w:abstractNum w:abstractNumId="6">
    <w:nsid w:val="BFD6788A"/>
    <w:multiLevelType w:val="singleLevel"/>
    <w:tmpl w:val="BFD6788A"/>
    <w:lvl w:ilvl="0" w:tentative="0">
      <w:start w:val="1"/>
      <w:numFmt w:val="decimal"/>
      <w:suff w:val="nothing"/>
      <w:lvlText w:val="（%1）"/>
      <w:lvlJc w:val="left"/>
    </w:lvl>
  </w:abstractNum>
  <w:abstractNum w:abstractNumId="7">
    <w:nsid w:val="BFDBDC40"/>
    <w:multiLevelType w:val="singleLevel"/>
    <w:tmpl w:val="BFDBDC40"/>
    <w:lvl w:ilvl="0" w:tentative="0">
      <w:start w:val="1"/>
      <w:numFmt w:val="decimal"/>
      <w:suff w:val="nothing"/>
      <w:lvlText w:val="%1"/>
      <w:lvlJc w:val="left"/>
      <w:pPr>
        <w:tabs>
          <w:tab w:val="left" w:pos="0"/>
        </w:tabs>
        <w:ind w:left="0" w:firstLine="0"/>
      </w:pPr>
      <w:rPr>
        <w:rFonts w:hint="default" w:ascii="Times New Roman Regular" w:hAnsi="Times New Roman Regular" w:cs="Times New Roman Regular"/>
      </w:rPr>
    </w:lvl>
  </w:abstractNum>
  <w:abstractNum w:abstractNumId="8">
    <w:nsid w:val="C19A51A0"/>
    <w:multiLevelType w:val="singleLevel"/>
    <w:tmpl w:val="C19A51A0"/>
    <w:lvl w:ilvl="0" w:tentative="0">
      <w:start w:val="1"/>
      <w:numFmt w:val="decimal"/>
      <w:suff w:val="nothing"/>
      <w:lvlText w:val="%1"/>
      <w:lvlJc w:val="left"/>
      <w:pPr>
        <w:tabs>
          <w:tab w:val="left" w:pos="0"/>
        </w:tabs>
        <w:ind w:left="0" w:firstLine="0"/>
      </w:pPr>
      <w:rPr>
        <w:rFonts w:hint="default" w:ascii="Times New Roman Regular" w:hAnsi="Times New Roman Regular" w:cs="Times New Roman Regular"/>
      </w:rPr>
    </w:lvl>
  </w:abstractNum>
  <w:abstractNum w:abstractNumId="9">
    <w:nsid w:val="CFDE3F25"/>
    <w:multiLevelType w:val="singleLevel"/>
    <w:tmpl w:val="CFDE3F25"/>
    <w:lvl w:ilvl="0" w:tentative="0">
      <w:start w:val="1"/>
      <w:numFmt w:val="decimal"/>
      <w:suff w:val="nothing"/>
      <w:lvlText w:val="（%1）"/>
      <w:lvlJc w:val="left"/>
    </w:lvl>
  </w:abstractNum>
  <w:abstractNum w:abstractNumId="10">
    <w:nsid w:val="D7CE638A"/>
    <w:multiLevelType w:val="singleLevel"/>
    <w:tmpl w:val="D7CE638A"/>
    <w:lvl w:ilvl="0" w:tentative="0">
      <w:start w:val="1"/>
      <w:numFmt w:val="decimal"/>
      <w:suff w:val="nothing"/>
      <w:lvlText w:val="%1"/>
      <w:lvlJc w:val="left"/>
      <w:pPr>
        <w:tabs>
          <w:tab w:val="left" w:pos="0"/>
        </w:tabs>
        <w:ind w:left="0" w:firstLine="0"/>
      </w:pPr>
      <w:rPr>
        <w:rFonts w:hint="default" w:ascii="Times New Roman Regular" w:hAnsi="Times New Roman Regular" w:cs="Times New Roman Regular"/>
      </w:rPr>
    </w:lvl>
  </w:abstractNum>
  <w:abstractNum w:abstractNumId="11">
    <w:nsid w:val="D9BFB3FE"/>
    <w:multiLevelType w:val="singleLevel"/>
    <w:tmpl w:val="D9BFB3FE"/>
    <w:lvl w:ilvl="0" w:tentative="0">
      <w:start w:val="1"/>
      <w:numFmt w:val="decimal"/>
      <w:suff w:val="nothing"/>
      <w:lvlText w:val="%1"/>
      <w:lvlJc w:val="left"/>
      <w:pPr>
        <w:tabs>
          <w:tab w:val="left" w:pos="0"/>
        </w:tabs>
        <w:ind w:left="0" w:firstLine="0"/>
      </w:pPr>
      <w:rPr>
        <w:rFonts w:hint="default" w:ascii="Times New Roman Regular" w:hAnsi="Times New Roman Regular" w:cs="Times New Roman Regular"/>
      </w:rPr>
    </w:lvl>
  </w:abstractNum>
  <w:abstractNum w:abstractNumId="12">
    <w:nsid w:val="EB7FA97B"/>
    <w:multiLevelType w:val="singleLevel"/>
    <w:tmpl w:val="EB7FA97B"/>
    <w:lvl w:ilvl="0" w:tentative="0">
      <w:start w:val="1"/>
      <w:numFmt w:val="decimal"/>
      <w:suff w:val="nothing"/>
      <w:lvlText w:val="%1"/>
      <w:lvlJc w:val="left"/>
      <w:pPr>
        <w:tabs>
          <w:tab w:val="left" w:pos="0"/>
        </w:tabs>
        <w:ind w:left="0" w:firstLine="0"/>
      </w:pPr>
      <w:rPr>
        <w:rFonts w:hint="default" w:ascii="Times New Roman Regular" w:hAnsi="Times New Roman Regular" w:cs="Times New Roman Regular"/>
      </w:rPr>
    </w:lvl>
  </w:abstractNum>
  <w:abstractNum w:abstractNumId="13">
    <w:nsid w:val="EDD34F9E"/>
    <w:multiLevelType w:val="singleLevel"/>
    <w:tmpl w:val="EDD34F9E"/>
    <w:lvl w:ilvl="0" w:tentative="0">
      <w:start w:val="1"/>
      <w:numFmt w:val="decimal"/>
      <w:suff w:val="nothing"/>
      <w:lvlText w:val="%1"/>
      <w:lvlJc w:val="left"/>
      <w:pPr>
        <w:tabs>
          <w:tab w:val="left" w:pos="0"/>
        </w:tabs>
        <w:ind w:left="0" w:firstLine="0"/>
      </w:pPr>
      <w:rPr>
        <w:rFonts w:hint="default" w:ascii="Times New Roman Regular" w:hAnsi="Times New Roman Regular" w:cs="Times New Roman Regular"/>
      </w:rPr>
    </w:lvl>
  </w:abstractNum>
  <w:abstractNum w:abstractNumId="14">
    <w:nsid w:val="EFAF7D3B"/>
    <w:multiLevelType w:val="singleLevel"/>
    <w:tmpl w:val="EFAF7D3B"/>
    <w:lvl w:ilvl="0" w:tentative="0">
      <w:start w:val="1"/>
      <w:numFmt w:val="decimal"/>
      <w:suff w:val="nothing"/>
      <w:lvlText w:val="%1"/>
      <w:lvlJc w:val="left"/>
      <w:pPr>
        <w:tabs>
          <w:tab w:val="left" w:pos="0"/>
        </w:tabs>
        <w:ind w:left="0" w:firstLine="0"/>
      </w:pPr>
      <w:rPr>
        <w:rFonts w:hint="default" w:ascii="Times New Roman Regular" w:hAnsi="Times New Roman Regular" w:cs="Times New Roman Regular"/>
      </w:rPr>
    </w:lvl>
  </w:abstractNum>
  <w:abstractNum w:abstractNumId="15">
    <w:nsid w:val="EFFEB032"/>
    <w:multiLevelType w:val="singleLevel"/>
    <w:tmpl w:val="EFFEB032"/>
    <w:lvl w:ilvl="0" w:tentative="0">
      <w:start w:val="1"/>
      <w:numFmt w:val="decimal"/>
      <w:suff w:val="nothing"/>
      <w:lvlText w:val="%1"/>
      <w:lvlJc w:val="left"/>
      <w:pPr>
        <w:tabs>
          <w:tab w:val="left" w:pos="0"/>
        </w:tabs>
        <w:ind w:left="0" w:firstLine="0"/>
      </w:pPr>
      <w:rPr>
        <w:rFonts w:hint="default" w:ascii="Times New Roman Regular" w:hAnsi="Times New Roman Regular" w:cs="Times New Roman Regular"/>
      </w:rPr>
    </w:lvl>
  </w:abstractNum>
  <w:abstractNum w:abstractNumId="16">
    <w:nsid w:val="F5EEE9AE"/>
    <w:multiLevelType w:val="singleLevel"/>
    <w:tmpl w:val="F5EEE9AE"/>
    <w:lvl w:ilvl="0" w:tentative="0">
      <w:start w:val="1"/>
      <w:numFmt w:val="decimal"/>
      <w:suff w:val="nothing"/>
      <w:lvlText w:val="（%1）"/>
      <w:lvlJc w:val="left"/>
    </w:lvl>
  </w:abstractNum>
  <w:abstractNum w:abstractNumId="17">
    <w:nsid w:val="FB39B032"/>
    <w:multiLevelType w:val="singleLevel"/>
    <w:tmpl w:val="FB39B032"/>
    <w:lvl w:ilvl="0" w:tentative="0">
      <w:start w:val="1"/>
      <w:numFmt w:val="decimal"/>
      <w:suff w:val="nothing"/>
      <w:lvlText w:val="%1"/>
      <w:lvlJc w:val="left"/>
      <w:pPr>
        <w:tabs>
          <w:tab w:val="left" w:pos="0"/>
        </w:tabs>
        <w:ind w:left="0" w:firstLine="0"/>
      </w:pPr>
      <w:rPr>
        <w:rFonts w:hint="default" w:ascii="Times New Roman Regular" w:hAnsi="Times New Roman Regular" w:cs="Times New Roman Regular"/>
      </w:rPr>
    </w:lvl>
  </w:abstractNum>
  <w:abstractNum w:abstractNumId="18">
    <w:nsid w:val="FCED92BD"/>
    <w:multiLevelType w:val="singleLevel"/>
    <w:tmpl w:val="FCED92BD"/>
    <w:lvl w:ilvl="0" w:tentative="0">
      <w:start w:val="1"/>
      <w:numFmt w:val="decimal"/>
      <w:suff w:val="nothing"/>
      <w:lvlText w:val="（%1）"/>
      <w:lvlJc w:val="left"/>
    </w:lvl>
  </w:abstractNum>
  <w:abstractNum w:abstractNumId="19">
    <w:nsid w:val="FE3FFADF"/>
    <w:multiLevelType w:val="singleLevel"/>
    <w:tmpl w:val="FE3FFADF"/>
    <w:lvl w:ilvl="0" w:tentative="0">
      <w:start w:val="1"/>
      <w:numFmt w:val="decimal"/>
      <w:suff w:val="nothing"/>
      <w:lvlText w:val="（%1）"/>
      <w:lvlJc w:val="left"/>
    </w:lvl>
  </w:abstractNum>
  <w:abstractNum w:abstractNumId="20">
    <w:nsid w:val="FF9EF97D"/>
    <w:multiLevelType w:val="singleLevel"/>
    <w:tmpl w:val="FF9EF97D"/>
    <w:lvl w:ilvl="0" w:tentative="0">
      <w:start w:val="1"/>
      <w:numFmt w:val="decimal"/>
      <w:suff w:val="nothing"/>
      <w:lvlText w:val="（%1）"/>
      <w:lvlJc w:val="left"/>
    </w:lvl>
  </w:abstractNum>
  <w:abstractNum w:abstractNumId="21">
    <w:nsid w:val="FFDF902C"/>
    <w:multiLevelType w:val="singleLevel"/>
    <w:tmpl w:val="FFDF902C"/>
    <w:lvl w:ilvl="0" w:tentative="0">
      <w:start w:val="1"/>
      <w:numFmt w:val="decimal"/>
      <w:suff w:val="nothing"/>
      <w:lvlText w:val="%1"/>
      <w:lvlJc w:val="left"/>
      <w:pPr>
        <w:tabs>
          <w:tab w:val="left" w:pos="0"/>
        </w:tabs>
        <w:ind w:left="0" w:firstLine="0"/>
      </w:pPr>
      <w:rPr>
        <w:rFonts w:hint="default" w:ascii="Times New Roman Regular" w:hAnsi="Times New Roman Regular" w:cs="Times New Roman Regular"/>
      </w:rPr>
    </w:lvl>
  </w:abstractNum>
  <w:abstractNum w:abstractNumId="22">
    <w:nsid w:val="00000001"/>
    <w:multiLevelType w:val="multilevel"/>
    <w:tmpl w:val="00000001"/>
    <w:lvl w:ilvl="0" w:tentative="0">
      <w:start w:val="1"/>
      <w:numFmt w:val="none"/>
      <w:suff w:val="nothing"/>
      <w:lvlText w:val=""/>
      <w:lvlJc w:val="left"/>
      <w:pPr>
        <w:tabs>
          <w:tab w:val="left" w:pos="0"/>
        </w:tabs>
        <w:ind w:left="0" w:firstLine="0"/>
      </w:pPr>
    </w:lvl>
    <w:lvl w:ilvl="1" w:tentative="0">
      <w:start w:val="1"/>
      <w:numFmt w:val="none"/>
      <w:pStyle w:val="3"/>
      <w:suff w:val="nothing"/>
      <w:lvlText w:val=""/>
      <w:lvlJc w:val="left"/>
      <w:pPr>
        <w:tabs>
          <w:tab w:val="left" w:pos="0"/>
        </w:tabs>
        <w:ind w:left="0" w:firstLine="0"/>
      </w:pPr>
    </w:lvl>
    <w:lvl w:ilvl="2" w:tentative="0">
      <w:start w:val="1"/>
      <w:numFmt w:val="none"/>
      <w:pStyle w:val="4"/>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23">
    <w:nsid w:val="1FFFADCA"/>
    <w:multiLevelType w:val="singleLevel"/>
    <w:tmpl w:val="1FFFADCA"/>
    <w:lvl w:ilvl="0" w:tentative="0">
      <w:start w:val="1"/>
      <w:numFmt w:val="decimal"/>
      <w:suff w:val="nothing"/>
      <w:lvlText w:val="%1"/>
      <w:lvlJc w:val="left"/>
      <w:pPr>
        <w:tabs>
          <w:tab w:val="left" w:pos="0"/>
        </w:tabs>
        <w:ind w:left="0" w:firstLine="0"/>
      </w:pPr>
      <w:rPr>
        <w:rFonts w:hint="default" w:ascii="Times New Roman Regular" w:hAnsi="Times New Roman Regular" w:cs="Times New Roman Regular"/>
      </w:rPr>
    </w:lvl>
  </w:abstractNum>
  <w:abstractNum w:abstractNumId="24">
    <w:nsid w:val="3BF63549"/>
    <w:multiLevelType w:val="singleLevel"/>
    <w:tmpl w:val="3BF63549"/>
    <w:lvl w:ilvl="0" w:tentative="0">
      <w:start w:val="1"/>
      <w:numFmt w:val="decimal"/>
      <w:suff w:val="nothing"/>
      <w:lvlText w:val="（%1）"/>
      <w:lvlJc w:val="left"/>
    </w:lvl>
  </w:abstractNum>
  <w:abstractNum w:abstractNumId="25">
    <w:nsid w:val="3ECF63DA"/>
    <w:multiLevelType w:val="singleLevel"/>
    <w:tmpl w:val="3ECF63DA"/>
    <w:lvl w:ilvl="0" w:tentative="0">
      <w:start w:val="1"/>
      <w:numFmt w:val="decimal"/>
      <w:suff w:val="nothing"/>
      <w:lvlText w:val="（%1）"/>
      <w:lvlJc w:val="left"/>
    </w:lvl>
  </w:abstractNum>
  <w:abstractNum w:abstractNumId="26">
    <w:nsid w:val="6FCD0FF7"/>
    <w:multiLevelType w:val="singleLevel"/>
    <w:tmpl w:val="6FCD0FF7"/>
    <w:lvl w:ilvl="0" w:tentative="0">
      <w:start w:val="1"/>
      <w:numFmt w:val="decimal"/>
      <w:suff w:val="nothing"/>
      <w:lvlText w:val="%1"/>
      <w:lvlJc w:val="left"/>
      <w:pPr>
        <w:tabs>
          <w:tab w:val="left" w:pos="0"/>
        </w:tabs>
        <w:ind w:left="0" w:firstLine="0"/>
      </w:pPr>
      <w:rPr>
        <w:rFonts w:hint="default" w:ascii="Times New Roman Regular" w:hAnsi="Times New Roman Regular" w:cs="Times New Roman Regular"/>
      </w:rPr>
    </w:lvl>
  </w:abstractNum>
  <w:abstractNum w:abstractNumId="27">
    <w:nsid w:val="7FF691DC"/>
    <w:multiLevelType w:val="singleLevel"/>
    <w:tmpl w:val="7FF691DC"/>
    <w:lvl w:ilvl="0" w:tentative="0">
      <w:start w:val="1"/>
      <w:numFmt w:val="decimal"/>
      <w:suff w:val="nothing"/>
      <w:lvlText w:val="（%1）"/>
      <w:lvlJc w:val="left"/>
    </w:lvl>
  </w:abstractNum>
  <w:num w:numId="1">
    <w:abstractNumId w:val="22"/>
  </w:num>
  <w:num w:numId="2">
    <w:abstractNumId w:val="25"/>
  </w:num>
  <w:num w:numId="3">
    <w:abstractNumId w:val="2"/>
  </w:num>
  <w:num w:numId="4">
    <w:abstractNumId w:val="4"/>
  </w:num>
  <w:num w:numId="5">
    <w:abstractNumId w:val="18"/>
  </w:num>
  <w:num w:numId="6">
    <w:abstractNumId w:val="9"/>
  </w:num>
  <w:num w:numId="7">
    <w:abstractNumId w:val="3"/>
  </w:num>
  <w:num w:numId="8">
    <w:abstractNumId w:val="20"/>
  </w:num>
  <w:num w:numId="9">
    <w:abstractNumId w:val="16"/>
  </w:num>
  <w:num w:numId="10">
    <w:abstractNumId w:val="6"/>
  </w:num>
  <w:num w:numId="11">
    <w:abstractNumId w:val="10"/>
  </w:num>
  <w:num w:numId="12">
    <w:abstractNumId w:val="26"/>
  </w:num>
  <w:num w:numId="13">
    <w:abstractNumId w:val="21"/>
  </w:num>
  <w:num w:numId="14">
    <w:abstractNumId w:val="7"/>
  </w:num>
  <w:num w:numId="15">
    <w:abstractNumId w:val="5"/>
  </w:num>
  <w:num w:numId="16">
    <w:abstractNumId w:val="23"/>
  </w:num>
  <w:num w:numId="17">
    <w:abstractNumId w:val="11"/>
  </w:num>
  <w:num w:numId="18">
    <w:abstractNumId w:val="8"/>
  </w:num>
  <w:num w:numId="19">
    <w:abstractNumId w:val="15"/>
  </w:num>
  <w:num w:numId="20">
    <w:abstractNumId w:val="0"/>
  </w:num>
  <w:num w:numId="21">
    <w:abstractNumId w:val="17"/>
  </w:num>
  <w:num w:numId="22">
    <w:abstractNumId w:val="12"/>
  </w:num>
  <w:num w:numId="23">
    <w:abstractNumId w:val="13"/>
  </w:num>
  <w:num w:numId="24">
    <w:abstractNumId w:val="14"/>
  </w:num>
  <w:num w:numId="25">
    <w:abstractNumId w:val="1"/>
  </w:num>
  <w:num w:numId="26">
    <w:abstractNumId w:val="27"/>
  </w:num>
  <w:num w:numId="27">
    <w:abstractNumId w:val="19"/>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U3ODljNmZmMDZjMjI1YjA2Yjk2M2IwYjkyOTYzMWQifQ=="/>
  </w:docVars>
  <w:rsids>
    <w:rsidRoot w:val="006C4677"/>
    <w:rsid w:val="00216108"/>
    <w:rsid w:val="00297590"/>
    <w:rsid w:val="006155F9"/>
    <w:rsid w:val="006C4677"/>
    <w:rsid w:val="006D7959"/>
    <w:rsid w:val="007965B0"/>
    <w:rsid w:val="00B0240A"/>
    <w:rsid w:val="00DB0F9F"/>
    <w:rsid w:val="01001B5E"/>
    <w:rsid w:val="017A08D8"/>
    <w:rsid w:val="0189027E"/>
    <w:rsid w:val="01922F11"/>
    <w:rsid w:val="01E647F9"/>
    <w:rsid w:val="022F0ECA"/>
    <w:rsid w:val="025E6589"/>
    <w:rsid w:val="028C7F09"/>
    <w:rsid w:val="029F53A6"/>
    <w:rsid w:val="02A82A26"/>
    <w:rsid w:val="02F342AC"/>
    <w:rsid w:val="02FFE6BB"/>
    <w:rsid w:val="0333773A"/>
    <w:rsid w:val="036F4D79"/>
    <w:rsid w:val="03BB17E3"/>
    <w:rsid w:val="03EA43FF"/>
    <w:rsid w:val="0455562B"/>
    <w:rsid w:val="0486497D"/>
    <w:rsid w:val="049727D9"/>
    <w:rsid w:val="064F3647"/>
    <w:rsid w:val="0677091A"/>
    <w:rsid w:val="06DD1708"/>
    <w:rsid w:val="071D4AEC"/>
    <w:rsid w:val="075A5915"/>
    <w:rsid w:val="0764271A"/>
    <w:rsid w:val="07663989"/>
    <w:rsid w:val="078B1598"/>
    <w:rsid w:val="08125054"/>
    <w:rsid w:val="0841303F"/>
    <w:rsid w:val="087F1798"/>
    <w:rsid w:val="08935065"/>
    <w:rsid w:val="08DA2C94"/>
    <w:rsid w:val="08E304A9"/>
    <w:rsid w:val="08F24482"/>
    <w:rsid w:val="093A0467"/>
    <w:rsid w:val="096D1B04"/>
    <w:rsid w:val="09CD27F9"/>
    <w:rsid w:val="0ABC5CC2"/>
    <w:rsid w:val="0B1311D4"/>
    <w:rsid w:val="0B8A14FE"/>
    <w:rsid w:val="0BB32E14"/>
    <w:rsid w:val="0BD653D1"/>
    <w:rsid w:val="0BF547BF"/>
    <w:rsid w:val="0BF55C55"/>
    <w:rsid w:val="0C6E3648"/>
    <w:rsid w:val="0CE04879"/>
    <w:rsid w:val="0D75536F"/>
    <w:rsid w:val="0E023630"/>
    <w:rsid w:val="0E0E7846"/>
    <w:rsid w:val="0ED31F6D"/>
    <w:rsid w:val="0F284331"/>
    <w:rsid w:val="0F646DB7"/>
    <w:rsid w:val="0F9067A2"/>
    <w:rsid w:val="0F9D3360"/>
    <w:rsid w:val="11287656"/>
    <w:rsid w:val="11366ED6"/>
    <w:rsid w:val="11A80F8D"/>
    <w:rsid w:val="11AE62E6"/>
    <w:rsid w:val="123476D9"/>
    <w:rsid w:val="125E1406"/>
    <w:rsid w:val="12960941"/>
    <w:rsid w:val="12F552B2"/>
    <w:rsid w:val="13197383"/>
    <w:rsid w:val="133A5989"/>
    <w:rsid w:val="13503AE2"/>
    <w:rsid w:val="144274A8"/>
    <w:rsid w:val="14927045"/>
    <w:rsid w:val="14A63D74"/>
    <w:rsid w:val="14DF082A"/>
    <w:rsid w:val="14EB1705"/>
    <w:rsid w:val="14F30E2B"/>
    <w:rsid w:val="14F97A8F"/>
    <w:rsid w:val="158A56F8"/>
    <w:rsid w:val="15AF2D18"/>
    <w:rsid w:val="15B074DA"/>
    <w:rsid w:val="15CC6A85"/>
    <w:rsid w:val="15FA6E84"/>
    <w:rsid w:val="160B30AA"/>
    <w:rsid w:val="162639BD"/>
    <w:rsid w:val="16481179"/>
    <w:rsid w:val="1686445B"/>
    <w:rsid w:val="16A158ED"/>
    <w:rsid w:val="16AB5261"/>
    <w:rsid w:val="16C51832"/>
    <w:rsid w:val="17052AB3"/>
    <w:rsid w:val="17822D57"/>
    <w:rsid w:val="17BFADB8"/>
    <w:rsid w:val="17F17890"/>
    <w:rsid w:val="18150414"/>
    <w:rsid w:val="181D3A42"/>
    <w:rsid w:val="18903CAB"/>
    <w:rsid w:val="18AE3FE9"/>
    <w:rsid w:val="195C6C9D"/>
    <w:rsid w:val="19B673B1"/>
    <w:rsid w:val="19E31EED"/>
    <w:rsid w:val="19E424E4"/>
    <w:rsid w:val="1A1C0AE5"/>
    <w:rsid w:val="1A31181B"/>
    <w:rsid w:val="1A3A0A9D"/>
    <w:rsid w:val="1A8011C2"/>
    <w:rsid w:val="1AE05FCF"/>
    <w:rsid w:val="1B0C23A3"/>
    <w:rsid w:val="1B1900C2"/>
    <w:rsid w:val="1B4D72F6"/>
    <w:rsid w:val="1B9300D7"/>
    <w:rsid w:val="1BB47375"/>
    <w:rsid w:val="1BFA0945"/>
    <w:rsid w:val="1C266B4D"/>
    <w:rsid w:val="1C4E19E1"/>
    <w:rsid w:val="1C651C82"/>
    <w:rsid w:val="1C6F68EF"/>
    <w:rsid w:val="1CD441F2"/>
    <w:rsid w:val="1D284ADA"/>
    <w:rsid w:val="1D4200C7"/>
    <w:rsid w:val="1D4C40DE"/>
    <w:rsid w:val="1D4D46B4"/>
    <w:rsid w:val="1D7514F7"/>
    <w:rsid w:val="1DAB8F70"/>
    <w:rsid w:val="1DD6275A"/>
    <w:rsid w:val="1DEB2150"/>
    <w:rsid w:val="1DF951D0"/>
    <w:rsid w:val="1E937097"/>
    <w:rsid w:val="1EA50D59"/>
    <w:rsid w:val="1EC04CF7"/>
    <w:rsid w:val="1ED5D145"/>
    <w:rsid w:val="1EE61E60"/>
    <w:rsid w:val="1EEC41F6"/>
    <w:rsid w:val="1F0A295D"/>
    <w:rsid w:val="1F0C54A8"/>
    <w:rsid w:val="1F7F76A4"/>
    <w:rsid w:val="1F9F39DB"/>
    <w:rsid w:val="1FCD6C57"/>
    <w:rsid w:val="1FFF3A2C"/>
    <w:rsid w:val="20083B91"/>
    <w:rsid w:val="20611216"/>
    <w:rsid w:val="20634936"/>
    <w:rsid w:val="20F70E96"/>
    <w:rsid w:val="21AE2AB8"/>
    <w:rsid w:val="220825A2"/>
    <w:rsid w:val="225C2514"/>
    <w:rsid w:val="22612C98"/>
    <w:rsid w:val="22D24D9C"/>
    <w:rsid w:val="22D82791"/>
    <w:rsid w:val="23402746"/>
    <w:rsid w:val="23716BCD"/>
    <w:rsid w:val="237A5348"/>
    <w:rsid w:val="239159C0"/>
    <w:rsid w:val="23C158FA"/>
    <w:rsid w:val="23D64EBA"/>
    <w:rsid w:val="23ED140E"/>
    <w:rsid w:val="24057C50"/>
    <w:rsid w:val="25603EED"/>
    <w:rsid w:val="257537F7"/>
    <w:rsid w:val="25975A27"/>
    <w:rsid w:val="25E90563"/>
    <w:rsid w:val="2602624C"/>
    <w:rsid w:val="260A783C"/>
    <w:rsid w:val="261C7E55"/>
    <w:rsid w:val="26705E20"/>
    <w:rsid w:val="267E41B4"/>
    <w:rsid w:val="26992EFC"/>
    <w:rsid w:val="26AA7631"/>
    <w:rsid w:val="26AE6331"/>
    <w:rsid w:val="26C23E6E"/>
    <w:rsid w:val="27142B25"/>
    <w:rsid w:val="271F34B9"/>
    <w:rsid w:val="27BA21F0"/>
    <w:rsid w:val="27D96DCB"/>
    <w:rsid w:val="284B3C34"/>
    <w:rsid w:val="285E282E"/>
    <w:rsid w:val="286A1747"/>
    <w:rsid w:val="28791C83"/>
    <w:rsid w:val="28C92F8A"/>
    <w:rsid w:val="28D9448E"/>
    <w:rsid w:val="29026D25"/>
    <w:rsid w:val="296770A5"/>
    <w:rsid w:val="29AA34D7"/>
    <w:rsid w:val="29E873BB"/>
    <w:rsid w:val="29F42597"/>
    <w:rsid w:val="29FF7F24"/>
    <w:rsid w:val="2A896CB1"/>
    <w:rsid w:val="2A96771B"/>
    <w:rsid w:val="2AB90504"/>
    <w:rsid w:val="2ABF3794"/>
    <w:rsid w:val="2B1A4DBB"/>
    <w:rsid w:val="2B1B10B7"/>
    <w:rsid w:val="2B9608D4"/>
    <w:rsid w:val="2BA25B20"/>
    <w:rsid w:val="2BFEA5B5"/>
    <w:rsid w:val="2C4F7E9D"/>
    <w:rsid w:val="2C8114F5"/>
    <w:rsid w:val="2D573BCE"/>
    <w:rsid w:val="2D9DB8B7"/>
    <w:rsid w:val="2DA600E5"/>
    <w:rsid w:val="2DB815CA"/>
    <w:rsid w:val="2DDD432C"/>
    <w:rsid w:val="2DEE0253"/>
    <w:rsid w:val="2DFE513E"/>
    <w:rsid w:val="2E0221C2"/>
    <w:rsid w:val="2E2FD001"/>
    <w:rsid w:val="2E865B3B"/>
    <w:rsid w:val="2EB62660"/>
    <w:rsid w:val="2EEB47D5"/>
    <w:rsid w:val="2F56527B"/>
    <w:rsid w:val="2F5C0D20"/>
    <w:rsid w:val="2F5FCC17"/>
    <w:rsid w:val="2F921202"/>
    <w:rsid w:val="2FA46EA4"/>
    <w:rsid w:val="2FFE3A4B"/>
    <w:rsid w:val="30EB1EB0"/>
    <w:rsid w:val="31036D23"/>
    <w:rsid w:val="3107274E"/>
    <w:rsid w:val="315F792B"/>
    <w:rsid w:val="31613D60"/>
    <w:rsid w:val="318B2AE2"/>
    <w:rsid w:val="318B71BE"/>
    <w:rsid w:val="31E75B54"/>
    <w:rsid w:val="322F7E08"/>
    <w:rsid w:val="324515F1"/>
    <w:rsid w:val="327318E0"/>
    <w:rsid w:val="32AC2960"/>
    <w:rsid w:val="336A0240"/>
    <w:rsid w:val="33CF4883"/>
    <w:rsid w:val="33EC30E5"/>
    <w:rsid w:val="34A410F6"/>
    <w:rsid w:val="34F44C19"/>
    <w:rsid w:val="351F7AFD"/>
    <w:rsid w:val="353E11C7"/>
    <w:rsid w:val="358B2B82"/>
    <w:rsid w:val="35CC10D2"/>
    <w:rsid w:val="35CE3680"/>
    <w:rsid w:val="36260A17"/>
    <w:rsid w:val="36554AE1"/>
    <w:rsid w:val="36586794"/>
    <w:rsid w:val="367F3685"/>
    <w:rsid w:val="36A68C45"/>
    <w:rsid w:val="36F744C4"/>
    <w:rsid w:val="372E4BCB"/>
    <w:rsid w:val="3796084F"/>
    <w:rsid w:val="37C971E1"/>
    <w:rsid w:val="37FEA6E1"/>
    <w:rsid w:val="3813768A"/>
    <w:rsid w:val="381476C1"/>
    <w:rsid w:val="382749B1"/>
    <w:rsid w:val="384A4956"/>
    <w:rsid w:val="39116CC3"/>
    <w:rsid w:val="391843BD"/>
    <w:rsid w:val="395E9150"/>
    <w:rsid w:val="3A2175DD"/>
    <w:rsid w:val="3A37633D"/>
    <w:rsid w:val="3A3909FC"/>
    <w:rsid w:val="3ABB0ACE"/>
    <w:rsid w:val="3AE66D7E"/>
    <w:rsid w:val="3AF53A70"/>
    <w:rsid w:val="3B777E1B"/>
    <w:rsid w:val="3B7BBA2E"/>
    <w:rsid w:val="3B9F19E5"/>
    <w:rsid w:val="3BF3FD85"/>
    <w:rsid w:val="3BFB4DD2"/>
    <w:rsid w:val="3C122E3A"/>
    <w:rsid w:val="3C5A766D"/>
    <w:rsid w:val="3C5E5292"/>
    <w:rsid w:val="3CAF79B9"/>
    <w:rsid w:val="3CBF7F6D"/>
    <w:rsid w:val="3CCE1DC0"/>
    <w:rsid w:val="3CF80B2B"/>
    <w:rsid w:val="3D2C012D"/>
    <w:rsid w:val="3D3E8660"/>
    <w:rsid w:val="3D64415A"/>
    <w:rsid w:val="3D6647D3"/>
    <w:rsid w:val="3D6B60BB"/>
    <w:rsid w:val="3D6D517E"/>
    <w:rsid w:val="3D7931DD"/>
    <w:rsid w:val="3D7FC870"/>
    <w:rsid w:val="3DB73559"/>
    <w:rsid w:val="3DC806BF"/>
    <w:rsid w:val="3DEF6363"/>
    <w:rsid w:val="3DEFEA31"/>
    <w:rsid w:val="3DF771B9"/>
    <w:rsid w:val="3E0F5967"/>
    <w:rsid w:val="3E1D613B"/>
    <w:rsid w:val="3E1FD354"/>
    <w:rsid w:val="3E210C58"/>
    <w:rsid w:val="3E6F7908"/>
    <w:rsid w:val="3E925A00"/>
    <w:rsid w:val="3ECE7986"/>
    <w:rsid w:val="3EF14B6E"/>
    <w:rsid w:val="3F37BFEC"/>
    <w:rsid w:val="3F3D4E9D"/>
    <w:rsid w:val="3F3E0261"/>
    <w:rsid w:val="3F400613"/>
    <w:rsid w:val="3F5E61F1"/>
    <w:rsid w:val="3F5F4D54"/>
    <w:rsid w:val="3F970D0B"/>
    <w:rsid w:val="3FAE21A9"/>
    <w:rsid w:val="3FBA2F54"/>
    <w:rsid w:val="3FCF8C58"/>
    <w:rsid w:val="3FDC4F98"/>
    <w:rsid w:val="3FF139DA"/>
    <w:rsid w:val="3FF80017"/>
    <w:rsid w:val="3FFBD528"/>
    <w:rsid w:val="3FFCC519"/>
    <w:rsid w:val="4029149F"/>
    <w:rsid w:val="403F39C6"/>
    <w:rsid w:val="406C20F8"/>
    <w:rsid w:val="406E7B8B"/>
    <w:rsid w:val="40B36C5D"/>
    <w:rsid w:val="41FF7927"/>
    <w:rsid w:val="4236590A"/>
    <w:rsid w:val="424478FA"/>
    <w:rsid w:val="42755200"/>
    <w:rsid w:val="429B2AAA"/>
    <w:rsid w:val="42AE24C0"/>
    <w:rsid w:val="42BB688A"/>
    <w:rsid w:val="44143410"/>
    <w:rsid w:val="445A48D8"/>
    <w:rsid w:val="44730168"/>
    <w:rsid w:val="447D21A2"/>
    <w:rsid w:val="448F6DA2"/>
    <w:rsid w:val="44C456B5"/>
    <w:rsid w:val="44EA41C0"/>
    <w:rsid w:val="44FA4902"/>
    <w:rsid w:val="45410B19"/>
    <w:rsid w:val="45930358"/>
    <w:rsid w:val="45F27376"/>
    <w:rsid w:val="45F46273"/>
    <w:rsid w:val="461F3847"/>
    <w:rsid w:val="4651096A"/>
    <w:rsid w:val="4657234D"/>
    <w:rsid w:val="469C746C"/>
    <w:rsid w:val="46C2478C"/>
    <w:rsid w:val="476303C4"/>
    <w:rsid w:val="47F9C82E"/>
    <w:rsid w:val="4A496B89"/>
    <w:rsid w:val="4ABD5F51"/>
    <w:rsid w:val="4AC5484B"/>
    <w:rsid w:val="4AEF1454"/>
    <w:rsid w:val="4B102A00"/>
    <w:rsid w:val="4B424363"/>
    <w:rsid w:val="4B512F57"/>
    <w:rsid w:val="4B864AA8"/>
    <w:rsid w:val="4B9C0B86"/>
    <w:rsid w:val="4BA23F96"/>
    <w:rsid w:val="4BA94154"/>
    <w:rsid w:val="4BC44511"/>
    <w:rsid w:val="4C3468FE"/>
    <w:rsid w:val="4C413C64"/>
    <w:rsid w:val="4C6D023D"/>
    <w:rsid w:val="4C7A59F3"/>
    <w:rsid w:val="4C86492D"/>
    <w:rsid w:val="4C9A4A62"/>
    <w:rsid w:val="4C9B3AB5"/>
    <w:rsid w:val="4CBA1C35"/>
    <w:rsid w:val="4D08244C"/>
    <w:rsid w:val="4D175819"/>
    <w:rsid w:val="4D49697D"/>
    <w:rsid w:val="4DB13914"/>
    <w:rsid w:val="4DE979A7"/>
    <w:rsid w:val="4E1B3100"/>
    <w:rsid w:val="4E263FEB"/>
    <w:rsid w:val="4E717EDB"/>
    <w:rsid w:val="4E99053E"/>
    <w:rsid w:val="4EC22FDB"/>
    <w:rsid w:val="4ED22FCE"/>
    <w:rsid w:val="4EDF9158"/>
    <w:rsid w:val="4F587392"/>
    <w:rsid w:val="4F705894"/>
    <w:rsid w:val="4F711193"/>
    <w:rsid w:val="4F8C289D"/>
    <w:rsid w:val="4FAB0C4B"/>
    <w:rsid w:val="50DC432B"/>
    <w:rsid w:val="50DD15F3"/>
    <w:rsid w:val="51152674"/>
    <w:rsid w:val="512F0176"/>
    <w:rsid w:val="51772672"/>
    <w:rsid w:val="521E1A19"/>
    <w:rsid w:val="527564F8"/>
    <w:rsid w:val="52A24BBC"/>
    <w:rsid w:val="53BC5DC5"/>
    <w:rsid w:val="53D03F8C"/>
    <w:rsid w:val="54106644"/>
    <w:rsid w:val="54305667"/>
    <w:rsid w:val="54785C22"/>
    <w:rsid w:val="549A3407"/>
    <w:rsid w:val="54C02651"/>
    <w:rsid w:val="54C3004D"/>
    <w:rsid w:val="54D03085"/>
    <w:rsid w:val="54DE30F3"/>
    <w:rsid w:val="54EF396B"/>
    <w:rsid w:val="54FE654D"/>
    <w:rsid w:val="559612BE"/>
    <w:rsid w:val="55DFA5BD"/>
    <w:rsid w:val="56CB08C0"/>
    <w:rsid w:val="56FD6D55"/>
    <w:rsid w:val="570A0313"/>
    <w:rsid w:val="572755FA"/>
    <w:rsid w:val="573808CC"/>
    <w:rsid w:val="577D8BD1"/>
    <w:rsid w:val="583918E7"/>
    <w:rsid w:val="58627AA0"/>
    <w:rsid w:val="58655677"/>
    <w:rsid w:val="5870652C"/>
    <w:rsid w:val="58E6172A"/>
    <w:rsid w:val="59034EBC"/>
    <w:rsid w:val="596A75AC"/>
    <w:rsid w:val="599E28E8"/>
    <w:rsid w:val="59A37FFC"/>
    <w:rsid w:val="59B34428"/>
    <w:rsid w:val="59FF73DF"/>
    <w:rsid w:val="5A214039"/>
    <w:rsid w:val="5A7B3844"/>
    <w:rsid w:val="5ADD1D2B"/>
    <w:rsid w:val="5AFF5F66"/>
    <w:rsid w:val="5B0ED372"/>
    <w:rsid w:val="5B1A65A9"/>
    <w:rsid w:val="5B287541"/>
    <w:rsid w:val="5B3F487C"/>
    <w:rsid w:val="5B5FCE6C"/>
    <w:rsid w:val="5B7C52C3"/>
    <w:rsid w:val="5BB86E12"/>
    <w:rsid w:val="5BBD129A"/>
    <w:rsid w:val="5BBF8603"/>
    <w:rsid w:val="5BCEB8BC"/>
    <w:rsid w:val="5BD33941"/>
    <w:rsid w:val="5BE0347B"/>
    <w:rsid w:val="5BE70AC5"/>
    <w:rsid w:val="5C276FF2"/>
    <w:rsid w:val="5C2B0833"/>
    <w:rsid w:val="5C9246E2"/>
    <w:rsid w:val="5CC04DB0"/>
    <w:rsid w:val="5D1C6EE7"/>
    <w:rsid w:val="5D9753BA"/>
    <w:rsid w:val="5DDF09F3"/>
    <w:rsid w:val="5DEF02B7"/>
    <w:rsid w:val="5DFED8CC"/>
    <w:rsid w:val="5E042F60"/>
    <w:rsid w:val="5E33647B"/>
    <w:rsid w:val="5E5024B1"/>
    <w:rsid w:val="5EAEE1F7"/>
    <w:rsid w:val="5F281DF9"/>
    <w:rsid w:val="5F49F363"/>
    <w:rsid w:val="5FFFEFD0"/>
    <w:rsid w:val="60A32942"/>
    <w:rsid w:val="6126423F"/>
    <w:rsid w:val="61414BDD"/>
    <w:rsid w:val="61D61574"/>
    <w:rsid w:val="623B0C51"/>
    <w:rsid w:val="6338369F"/>
    <w:rsid w:val="63847A21"/>
    <w:rsid w:val="63C05D5D"/>
    <w:rsid w:val="63D6580C"/>
    <w:rsid w:val="640730D3"/>
    <w:rsid w:val="642D0BA5"/>
    <w:rsid w:val="64373C6C"/>
    <w:rsid w:val="646D2B6C"/>
    <w:rsid w:val="647C0EDF"/>
    <w:rsid w:val="64A22A14"/>
    <w:rsid w:val="64FE0F2B"/>
    <w:rsid w:val="65566374"/>
    <w:rsid w:val="65982E30"/>
    <w:rsid w:val="65E544AC"/>
    <w:rsid w:val="660123EB"/>
    <w:rsid w:val="666220EC"/>
    <w:rsid w:val="667F2AF6"/>
    <w:rsid w:val="66934D57"/>
    <w:rsid w:val="669A6948"/>
    <w:rsid w:val="66EA796E"/>
    <w:rsid w:val="6727453F"/>
    <w:rsid w:val="67312331"/>
    <w:rsid w:val="67630DA0"/>
    <w:rsid w:val="677F7E04"/>
    <w:rsid w:val="67B76FC5"/>
    <w:rsid w:val="67DE3E59"/>
    <w:rsid w:val="67FE4599"/>
    <w:rsid w:val="67FFC003"/>
    <w:rsid w:val="687165D8"/>
    <w:rsid w:val="68923EB0"/>
    <w:rsid w:val="68A05824"/>
    <w:rsid w:val="68DC1D13"/>
    <w:rsid w:val="696F19E1"/>
    <w:rsid w:val="697F364A"/>
    <w:rsid w:val="69845FCA"/>
    <w:rsid w:val="69BE0825"/>
    <w:rsid w:val="69DA7340"/>
    <w:rsid w:val="6A1F2798"/>
    <w:rsid w:val="6A2E14B8"/>
    <w:rsid w:val="6A355AC5"/>
    <w:rsid w:val="6A72034D"/>
    <w:rsid w:val="6AFF1F36"/>
    <w:rsid w:val="6B5F5372"/>
    <w:rsid w:val="6B67304C"/>
    <w:rsid w:val="6B810CE3"/>
    <w:rsid w:val="6BBC2CCB"/>
    <w:rsid w:val="6BFF0986"/>
    <w:rsid w:val="6BFFB2EB"/>
    <w:rsid w:val="6C2E529B"/>
    <w:rsid w:val="6C5A21CA"/>
    <w:rsid w:val="6C6C1AA2"/>
    <w:rsid w:val="6CA10C42"/>
    <w:rsid w:val="6CA32F55"/>
    <w:rsid w:val="6D114FA8"/>
    <w:rsid w:val="6D1E1E6D"/>
    <w:rsid w:val="6D53301E"/>
    <w:rsid w:val="6DC65091"/>
    <w:rsid w:val="6DE210EC"/>
    <w:rsid w:val="6E283B85"/>
    <w:rsid w:val="6E3C24F4"/>
    <w:rsid w:val="6E6FA048"/>
    <w:rsid w:val="6EC31A71"/>
    <w:rsid w:val="6F0370AB"/>
    <w:rsid w:val="6F066BC0"/>
    <w:rsid w:val="6F1F174B"/>
    <w:rsid w:val="6F4F69CA"/>
    <w:rsid w:val="6F582C19"/>
    <w:rsid w:val="6F5FFB92"/>
    <w:rsid w:val="6F780BD4"/>
    <w:rsid w:val="6FD64C81"/>
    <w:rsid w:val="6FDF1C58"/>
    <w:rsid w:val="6FE95C1F"/>
    <w:rsid w:val="6FF3FCFC"/>
    <w:rsid w:val="6FFBC8C1"/>
    <w:rsid w:val="6FFE7B2F"/>
    <w:rsid w:val="6FFF9972"/>
    <w:rsid w:val="703F66AC"/>
    <w:rsid w:val="7047527A"/>
    <w:rsid w:val="70A166FF"/>
    <w:rsid w:val="70BA4ED8"/>
    <w:rsid w:val="70C73077"/>
    <w:rsid w:val="70D43B68"/>
    <w:rsid w:val="70E30808"/>
    <w:rsid w:val="70EC3A8C"/>
    <w:rsid w:val="710C729B"/>
    <w:rsid w:val="712D2E80"/>
    <w:rsid w:val="71625E4F"/>
    <w:rsid w:val="71A25330"/>
    <w:rsid w:val="71A52970"/>
    <w:rsid w:val="71BC29E4"/>
    <w:rsid w:val="71CA2BC1"/>
    <w:rsid w:val="71DFFA28"/>
    <w:rsid w:val="724D61C4"/>
    <w:rsid w:val="72774014"/>
    <w:rsid w:val="729329B5"/>
    <w:rsid w:val="729F1529"/>
    <w:rsid w:val="72BF01D1"/>
    <w:rsid w:val="72DE0E6E"/>
    <w:rsid w:val="72DE6D10"/>
    <w:rsid w:val="7301400E"/>
    <w:rsid w:val="731D6723"/>
    <w:rsid w:val="73280CCD"/>
    <w:rsid w:val="73AC64BF"/>
    <w:rsid w:val="743E3F7B"/>
    <w:rsid w:val="74935B2A"/>
    <w:rsid w:val="74D0554E"/>
    <w:rsid w:val="74DF226E"/>
    <w:rsid w:val="75217819"/>
    <w:rsid w:val="759F953D"/>
    <w:rsid w:val="75B635F5"/>
    <w:rsid w:val="75C54221"/>
    <w:rsid w:val="75CF5E6C"/>
    <w:rsid w:val="75D73A7B"/>
    <w:rsid w:val="761D720D"/>
    <w:rsid w:val="769B5C6C"/>
    <w:rsid w:val="76B84CB2"/>
    <w:rsid w:val="76C74A95"/>
    <w:rsid w:val="76D28E9A"/>
    <w:rsid w:val="76E01F41"/>
    <w:rsid w:val="76EB5B19"/>
    <w:rsid w:val="76FF6E6C"/>
    <w:rsid w:val="77406424"/>
    <w:rsid w:val="774B1E11"/>
    <w:rsid w:val="776C59D3"/>
    <w:rsid w:val="7779522D"/>
    <w:rsid w:val="7795175E"/>
    <w:rsid w:val="77AE06D7"/>
    <w:rsid w:val="77BFDC8B"/>
    <w:rsid w:val="77EF5130"/>
    <w:rsid w:val="77FD3280"/>
    <w:rsid w:val="77FFB995"/>
    <w:rsid w:val="785A16B6"/>
    <w:rsid w:val="785A6E3C"/>
    <w:rsid w:val="78685D53"/>
    <w:rsid w:val="78810ADD"/>
    <w:rsid w:val="788A2CE1"/>
    <w:rsid w:val="788B5AA2"/>
    <w:rsid w:val="78AD248D"/>
    <w:rsid w:val="78DE0702"/>
    <w:rsid w:val="78EDE5D5"/>
    <w:rsid w:val="796D4705"/>
    <w:rsid w:val="79F24465"/>
    <w:rsid w:val="79FEC020"/>
    <w:rsid w:val="79FF73EF"/>
    <w:rsid w:val="7A08038F"/>
    <w:rsid w:val="7A122D74"/>
    <w:rsid w:val="7ACFCCA4"/>
    <w:rsid w:val="7AFBF5C7"/>
    <w:rsid w:val="7B2FB396"/>
    <w:rsid w:val="7B7E6D3A"/>
    <w:rsid w:val="7B8A0112"/>
    <w:rsid w:val="7BAE2B0D"/>
    <w:rsid w:val="7BB73185"/>
    <w:rsid w:val="7BDE4385"/>
    <w:rsid w:val="7BDF0CB5"/>
    <w:rsid w:val="7BFF4F22"/>
    <w:rsid w:val="7BFF6BBD"/>
    <w:rsid w:val="7BFF6F31"/>
    <w:rsid w:val="7C452B43"/>
    <w:rsid w:val="7C67553E"/>
    <w:rsid w:val="7C7F0DF1"/>
    <w:rsid w:val="7CA968AE"/>
    <w:rsid w:val="7CD65B3E"/>
    <w:rsid w:val="7CFF02A7"/>
    <w:rsid w:val="7D4D5F01"/>
    <w:rsid w:val="7D853842"/>
    <w:rsid w:val="7DA2702F"/>
    <w:rsid w:val="7DA940DA"/>
    <w:rsid w:val="7DCF1F9F"/>
    <w:rsid w:val="7DF71538"/>
    <w:rsid w:val="7DFF49F8"/>
    <w:rsid w:val="7E0EDDFC"/>
    <w:rsid w:val="7E1200BB"/>
    <w:rsid w:val="7E37B783"/>
    <w:rsid w:val="7E5F4547"/>
    <w:rsid w:val="7E7EA8B5"/>
    <w:rsid w:val="7E94642C"/>
    <w:rsid w:val="7EBFBBBD"/>
    <w:rsid w:val="7ED14F91"/>
    <w:rsid w:val="7EE23EEF"/>
    <w:rsid w:val="7EE77089"/>
    <w:rsid w:val="7EF6721D"/>
    <w:rsid w:val="7EFE05D4"/>
    <w:rsid w:val="7EFF0CC8"/>
    <w:rsid w:val="7EFF9BF6"/>
    <w:rsid w:val="7EFFA4D3"/>
    <w:rsid w:val="7F187DBF"/>
    <w:rsid w:val="7F3FFDF5"/>
    <w:rsid w:val="7F4A4D43"/>
    <w:rsid w:val="7F559600"/>
    <w:rsid w:val="7F7F5047"/>
    <w:rsid w:val="7FA721F4"/>
    <w:rsid w:val="7FAE1C69"/>
    <w:rsid w:val="7FB74787"/>
    <w:rsid w:val="7FBAEAEC"/>
    <w:rsid w:val="7FBF19CA"/>
    <w:rsid w:val="7FBF1A0B"/>
    <w:rsid w:val="7FBF9F35"/>
    <w:rsid w:val="7FCE2E4B"/>
    <w:rsid w:val="7FCF1906"/>
    <w:rsid w:val="7FD77D95"/>
    <w:rsid w:val="7FDDF18B"/>
    <w:rsid w:val="7FEB80D4"/>
    <w:rsid w:val="7FEEEA54"/>
    <w:rsid w:val="7FF6774D"/>
    <w:rsid w:val="7FFDB601"/>
    <w:rsid w:val="7FFDF616"/>
    <w:rsid w:val="7FFF057B"/>
    <w:rsid w:val="7FFFFE57"/>
    <w:rsid w:val="8CDE922C"/>
    <w:rsid w:val="94FD9641"/>
    <w:rsid w:val="956C009E"/>
    <w:rsid w:val="969BC1B2"/>
    <w:rsid w:val="975F7488"/>
    <w:rsid w:val="97D6F415"/>
    <w:rsid w:val="97FBEDE6"/>
    <w:rsid w:val="996EED36"/>
    <w:rsid w:val="99EFBF8C"/>
    <w:rsid w:val="9B7A42FF"/>
    <w:rsid w:val="9BD32563"/>
    <w:rsid w:val="9BEF22D8"/>
    <w:rsid w:val="9CBBFF47"/>
    <w:rsid w:val="9FF31880"/>
    <w:rsid w:val="AAB39D08"/>
    <w:rsid w:val="AB7E2BF8"/>
    <w:rsid w:val="ACFF863F"/>
    <w:rsid w:val="AD9A84B9"/>
    <w:rsid w:val="ADFA77C3"/>
    <w:rsid w:val="ADFFA1AE"/>
    <w:rsid w:val="AECF4068"/>
    <w:rsid w:val="AEFBFDAE"/>
    <w:rsid w:val="AFD7A71A"/>
    <w:rsid w:val="AFFAEBB0"/>
    <w:rsid w:val="B38789A1"/>
    <w:rsid w:val="B7E703BD"/>
    <w:rsid w:val="B7FB6DE8"/>
    <w:rsid w:val="B7FF45AA"/>
    <w:rsid w:val="B83FBFEA"/>
    <w:rsid w:val="B8EF040C"/>
    <w:rsid w:val="B9F71482"/>
    <w:rsid w:val="BCBFD44B"/>
    <w:rsid w:val="BDBFA70A"/>
    <w:rsid w:val="BDF676F0"/>
    <w:rsid w:val="BE7F88AF"/>
    <w:rsid w:val="BF9D801B"/>
    <w:rsid w:val="BFB7CCA2"/>
    <w:rsid w:val="BFDF05A9"/>
    <w:rsid w:val="BFF5ABAC"/>
    <w:rsid w:val="C2EDA1A9"/>
    <w:rsid w:val="C6320198"/>
    <w:rsid w:val="C6ABE43E"/>
    <w:rsid w:val="CB7643DA"/>
    <w:rsid w:val="CBEF561A"/>
    <w:rsid w:val="CFEDED43"/>
    <w:rsid w:val="CFFF727D"/>
    <w:rsid w:val="D0712C1F"/>
    <w:rsid w:val="D7FF0A53"/>
    <w:rsid w:val="DA3F4479"/>
    <w:rsid w:val="DAB82933"/>
    <w:rsid w:val="DAE7AFC9"/>
    <w:rsid w:val="DBEB5F6F"/>
    <w:rsid w:val="DCF3A35A"/>
    <w:rsid w:val="DDAD193B"/>
    <w:rsid w:val="DFDEA5C2"/>
    <w:rsid w:val="DFF7449D"/>
    <w:rsid w:val="E56C1AED"/>
    <w:rsid w:val="E6ED7215"/>
    <w:rsid w:val="E761C74E"/>
    <w:rsid w:val="E77FAAD5"/>
    <w:rsid w:val="E7C4E2A8"/>
    <w:rsid w:val="E7DD874F"/>
    <w:rsid w:val="EA5FA125"/>
    <w:rsid w:val="EAFB3B95"/>
    <w:rsid w:val="EBEDD758"/>
    <w:rsid w:val="EC2DD73D"/>
    <w:rsid w:val="ECAFC228"/>
    <w:rsid w:val="ED994003"/>
    <w:rsid w:val="EDF5C7DD"/>
    <w:rsid w:val="EDFCB8BA"/>
    <w:rsid w:val="EE778FC0"/>
    <w:rsid w:val="EEED3A7D"/>
    <w:rsid w:val="EEEF7737"/>
    <w:rsid w:val="EF76654A"/>
    <w:rsid w:val="EF9B2D85"/>
    <w:rsid w:val="EFBE7303"/>
    <w:rsid w:val="EFBF02EE"/>
    <w:rsid w:val="EFF9D99D"/>
    <w:rsid w:val="EFFBD226"/>
    <w:rsid w:val="EFFE04DF"/>
    <w:rsid w:val="F376D14E"/>
    <w:rsid w:val="F39B5E91"/>
    <w:rsid w:val="F3D7466E"/>
    <w:rsid w:val="F3FEE45E"/>
    <w:rsid w:val="F4AF5271"/>
    <w:rsid w:val="F5AFAD88"/>
    <w:rsid w:val="F5DFFA2A"/>
    <w:rsid w:val="F5F5FF85"/>
    <w:rsid w:val="F5FE8BE1"/>
    <w:rsid w:val="F61D484C"/>
    <w:rsid w:val="F6EDEB8B"/>
    <w:rsid w:val="F75F6623"/>
    <w:rsid w:val="F79F98EB"/>
    <w:rsid w:val="F7B28F9D"/>
    <w:rsid w:val="F7F47741"/>
    <w:rsid w:val="F7FF805A"/>
    <w:rsid w:val="F9F65F98"/>
    <w:rsid w:val="FAEEAD44"/>
    <w:rsid w:val="FB6FEC74"/>
    <w:rsid w:val="FB771187"/>
    <w:rsid w:val="FB9CE896"/>
    <w:rsid w:val="FBDE9F45"/>
    <w:rsid w:val="FBEF2635"/>
    <w:rsid w:val="FBF5CD8B"/>
    <w:rsid w:val="FBFBEB96"/>
    <w:rsid w:val="FBFFBCA3"/>
    <w:rsid w:val="FCFF260C"/>
    <w:rsid w:val="FD3FA584"/>
    <w:rsid w:val="FD69F74F"/>
    <w:rsid w:val="FD79AF1C"/>
    <w:rsid w:val="FD9E738E"/>
    <w:rsid w:val="FD9FF569"/>
    <w:rsid w:val="FDBF75DC"/>
    <w:rsid w:val="FDDDF294"/>
    <w:rsid w:val="FDF724FA"/>
    <w:rsid w:val="FE6BB4D6"/>
    <w:rsid w:val="FEBF4781"/>
    <w:rsid w:val="FED94CE9"/>
    <w:rsid w:val="FEE6D4F0"/>
    <w:rsid w:val="FEED82E2"/>
    <w:rsid w:val="FEEF90FD"/>
    <w:rsid w:val="FEFD23F1"/>
    <w:rsid w:val="FEFE4BC3"/>
    <w:rsid w:val="FF1D0AE3"/>
    <w:rsid w:val="FF1FB207"/>
    <w:rsid w:val="FF3FDB4E"/>
    <w:rsid w:val="FF4B6468"/>
    <w:rsid w:val="FF5E5903"/>
    <w:rsid w:val="FF7B1E52"/>
    <w:rsid w:val="FF7C8C47"/>
    <w:rsid w:val="FF7DE6D4"/>
    <w:rsid w:val="FF8F1BFA"/>
    <w:rsid w:val="FF9B56E0"/>
    <w:rsid w:val="FFAE046C"/>
    <w:rsid w:val="FFBBE837"/>
    <w:rsid w:val="FFBE1594"/>
    <w:rsid w:val="FFBEDCF6"/>
    <w:rsid w:val="FFEBCD16"/>
    <w:rsid w:val="FFED6A35"/>
    <w:rsid w:val="FFF1C696"/>
    <w:rsid w:val="FFF7323A"/>
    <w:rsid w:val="FFFAEB91"/>
    <w:rsid w:val="FFFD7625"/>
    <w:rsid w:val="FFFE3B63"/>
    <w:rsid w:val="FFFF6569"/>
  </w:rsids>
  <m:mathPr>
    <m:mathFont m:val="Times New Roman"/>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100" w:beforeAutospacing="1"/>
      <w:outlineLvl w:val="0"/>
    </w:pPr>
    <w:rPr>
      <w:rFonts w:ascii="Arial" w:hAnsi="Arial"/>
      <w:b/>
      <w:bCs/>
      <w:kern w:val="0"/>
      <w:sz w:val="32"/>
      <w:szCs w:val="44"/>
    </w:rPr>
  </w:style>
  <w:style w:type="paragraph" w:styleId="3">
    <w:name w:val="heading 2"/>
    <w:basedOn w:val="1"/>
    <w:next w:val="1"/>
    <w:qFormat/>
    <w:uiPriority w:val="0"/>
    <w:pPr>
      <w:keepNext/>
      <w:keepLines/>
      <w:numPr>
        <w:ilvl w:val="1"/>
        <w:numId w:val="1"/>
      </w:numPr>
      <w:spacing w:before="60" w:after="60" w:line="360" w:lineRule="auto"/>
      <w:outlineLvl w:val="1"/>
    </w:pPr>
    <w:rPr>
      <w:b/>
      <w:bCs/>
      <w:sz w:val="28"/>
      <w:szCs w:val="32"/>
    </w:rPr>
  </w:style>
  <w:style w:type="paragraph" w:styleId="4">
    <w:name w:val="heading 3"/>
    <w:basedOn w:val="1"/>
    <w:next w:val="1"/>
    <w:qFormat/>
    <w:uiPriority w:val="0"/>
    <w:pPr>
      <w:keepNext/>
      <w:keepLines/>
      <w:numPr>
        <w:ilvl w:val="2"/>
        <w:numId w:val="1"/>
      </w:numPr>
      <w:spacing w:before="60" w:after="60" w:line="360" w:lineRule="auto"/>
      <w:outlineLvl w:val="2"/>
    </w:pPr>
    <w:rPr>
      <w:b/>
      <w:color w:val="000000"/>
      <w:sz w:val="28"/>
      <w:szCs w:val="28"/>
    </w:rPr>
  </w:style>
  <w:style w:type="paragraph" w:styleId="5">
    <w:name w:val="heading 4"/>
    <w:basedOn w:val="1"/>
    <w:next w:val="1"/>
    <w:semiHidden/>
    <w:unhideWhenUsed/>
    <w:qFormat/>
    <w:uiPriority w:val="0"/>
    <w:pPr>
      <w:keepNext/>
      <w:keepLines/>
      <w:spacing w:before="280" w:after="290" w:line="372" w:lineRule="auto"/>
      <w:outlineLvl w:val="3"/>
    </w:pPr>
    <w:rPr>
      <w:rFonts w:ascii="Arial" w:hAnsi="Arial" w:eastAsia="黑体"/>
      <w:b/>
      <w:sz w:val="28"/>
    </w:rPr>
  </w:style>
  <w:style w:type="paragraph" w:styleId="6">
    <w:name w:val="heading 5"/>
    <w:basedOn w:val="1"/>
    <w:next w:val="1"/>
    <w:qFormat/>
    <w:uiPriority w:val="0"/>
    <w:pPr>
      <w:keepNext/>
      <w:keepLines/>
      <w:spacing w:before="280" w:after="290" w:line="376" w:lineRule="auto"/>
      <w:outlineLvl w:val="4"/>
    </w:pPr>
    <w:rPr>
      <w:b/>
      <w:bCs/>
      <w:sz w:val="28"/>
      <w:szCs w:val="28"/>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ind w:firstLine="420" w:firstLineChars="200"/>
    </w:pPr>
  </w:style>
  <w:style w:type="paragraph" w:styleId="8">
    <w:name w:val="caption"/>
    <w:basedOn w:val="1"/>
    <w:next w:val="1"/>
    <w:semiHidden/>
    <w:unhideWhenUsed/>
    <w:qFormat/>
    <w:uiPriority w:val="0"/>
    <w:pPr>
      <w:spacing w:line="240" w:lineRule="auto"/>
      <w:ind w:firstLine="0" w:firstLineChars="0"/>
      <w:jc w:val="right"/>
    </w:pPr>
    <w:rPr>
      <w:rFonts w:cs="Times New Roman"/>
    </w:rPr>
  </w:style>
  <w:style w:type="paragraph" w:styleId="9">
    <w:name w:val="annotation text"/>
    <w:basedOn w:val="1"/>
    <w:qFormat/>
    <w:uiPriority w:val="0"/>
    <w:pPr>
      <w:jc w:val="left"/>
    </w:pPr>
  </w:style>
  <w:style w:type="paragraph" w:styleId="10">
    <w:name w:val="Body Text"/>
    <w:basedOn w:val="1"/>
    <w:unhideWhenUsed/>
    <w:qFormat/>
    <w:uiPriority w:val="99"/>
    <w:pPr>
      <w:autoSpaceDE w:val="0"/>
      <w:autoSpaceDN w:val="0"/>
      <w:adjustRightInd w:val="0"/>
      <w:spacing w:before="80" w:beforeLines="0" w:after="80" w:afterLines="0" w:line="360" w:lineRule="auto"/>
      <w:jc w:val="center"/>
      <w:textAlignment w:val="baseline"/>
    </w:pPr>
    <w:rPr>
      <w:color w:val="333333"/>
      <w:sz w:val="24"/>
      <w:szCs w:val="20"/>
    </w:rPr>
  </w:style>
  <w:style w:type="paragraph" w:styleId="11">
    <w:name w:val="Body Text Indent"/>
    <w:basedOn w:val="1"/>
    <w:qFormat/>
    <w:uiPriority w:val="0"/>
    <w:pPr>
      <w:ind w:firstLine="560" w:firstLineChars="200"/>
    </w:pPr>
    <w:rPr>
      <w:rFonts w:ascii="仿宋_GB2312" w:eastAsia="仿宋_GB2312"/>
      <w:sz w:val="28"/>
      <w:szCs w:val="28"/>
    </w:rPr>
  </w:style>
  <w:style w:type="paragraph" w:styleId="12">
    <w:name w:val="Body Text Indent 2"/>
    <w:basedOn w:val="1"/>
    <w:qFormat/>
    <w:uiPriority w:val="0"/>
    <w:pPr>
      <w:spacing w:line="360" w:lineRule="auto"/>
      <w:ind w:firstLine="480" w:firstLineChars="200"/>
    </w:p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5">
    <w:name w:val="toc 1"/>
    <w:basedOn w:val="1"/>
    <w:next w:val="1"/>
    <w:qFormat/>
    <w:uiPriority w:val="0"/>
  </w:style>
  <w:style w:type="paragraph" w:styleId="16">
    <w:name w:val="table of figures"/>
    <w:basedOn w:val="1"/>
    <w:next w:val="1"/>
    <w:qFormat/>
    <w:uiPriority w:val="0"/>
    <w:pPr>
      <w:autoSpaceDE w:val="0"/>
      <w:autoSpaceDN w:val="0"/>
      <w:adjustRightInd w:val="0"/>
      <w:snapToGrid w:val="0"/>
      <w:spacing w:line="360" w:lineRule="auto"/>
      <w:ind w:left="200" w:leftChars="200" w:hanging="200" w:hangingChars="200"/>
    </w:pPr>
    <w:rPr>
      <w:spacing w:val="-2"/>
      <w:kern w:val="0"/>
      <w:sz w:val="28"/>
      <w:szCs w:val="20"/>
    </w:rPr>
  </w:style>
  <w:style w:type="paragraph" w:styleId="17">
    <w:name w:val="toc 2"/>
    <w:basedOn w:val="1"/>
    <w:next w:val="1"/>
    <w:qFormat/>
    <w:uiPriority w:val="0"/>
    <w:pPr>
      <w:ind w:left="420" w:leftChars="200"/>
    </w:pPr>
  </w:style>
  <w:style w:type="paragraph" w:styleId="18">
    <w:name w:val="Normal (Web)"/>
    <w:basedOn w:val="1"/>
    <w:uiPriority w:val="0"/>
    <w:rPr>
      <w:sz w:val="24"/>
    </w:rPr>
  </w:style>
  <w:style w:type="paragraph" w:styleId="19">
    <w:name w:val="Body Text First Indent 2"/>
    <w:basedOn w:val="1"/>
    <w:unhideWhenUsed/>
    <w:qFormat/>
    <w:uiPriority w:val="99"/>
    <w:pPr>
      <w:ind w:firstLine="200"/>
    </w:pPr>
    <w:rPr>
      <w:rFonts w:ascii="Times New Roman" w:hAnsi="Times New Roman" w:eastAsia="仿宋"/>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paragraph" w:customStyle="1" w:styleId="24">
    <w:name w:val="表内容"/>
    <w:basedOn w:val="1"/>
    <w:qFormat/>
    <w:uiPriority w:val="0"/>
    <w:pPr>
      <w:widowControl/>
      <w:jc w:val="center"/>
    </w:pPr>
    <w:rPr>
      <w:rFonts w:ascii="仿宋_GB2312" w:hAnsi="仿宋_GB2312" w:eastAsia="仿宋_GB2312" w:cs="宋体"/>
      <w:kern w:val="0"/>
      <w:sz w:val="24"/>
    </w:rPr>
  </w:style>
  <w:style w:type="paragraph" w:customStyle="1" w:styleId="25">
    <w:name w:val="标正"/>
    <w:basedOn w:val="1"/>
    <w:qFormat/>
    <w:uiPriority w:val="0"/>
    <w:pPr>
      <w:spacing w:line="480" w:lineRule="exact"/>
      <w:ind w:firstLine="560" w:firstLineChars="200"/>
    </w:pPr>
    <w:rPr>
      <w:rFonts w:ascii="仿宋_GB2312" w:hAnsi="Times New Roman" w:eastAsia="仿宋_GB2312"/>
      <w:kern w:val="0"/>
      <w:sz w:val="28"/>
    </w:rPr>
  </w:style>
  <w:style w:type="paragraph" w:styleId="26">
    <w:name w:val="List Paragraph"/>
    <w:basedOn w:val="1"/>
    <w:qFormat/>
    <w:uiPriority w:val="1"/>
    <w:pPr>
      <w:spacing w:before="43"/>
      <w:ind w:left="952" w:hanging="841"/>
    </w:pPr>
    <w:rPr>
      <w:rFonts w:ascii="宋体" w:hAnsi="宋体" w:cs="宋体"/>
      <w:lang w:eastAsia="en-US"/>
    </w:rPr>
  </w:style>
  <w:style w:type="paragraph" w:customStyle="1" w:styleId="27">
    <w:name w:val="WPSOffice手动目录 1"/>
    <w:qFormat/>
    <w:uiPriority w:val="0"/>
    <w:rPr>
      <w:rFonts w:ascii="Times New Roman" w:hAnsi="Times New Roman" w:eastAsia="宋体" w:cs="Times New Roman"/>
      <w:lang w:val="en-US" w:eastAsia="zh-CN" w:bidi="ar-SA"/>
    </w:rPr>
  </w:style>
  <w:style w:type="paragraph" w:customStyle="1" w:styleId="28">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29">
    <w:name w:val="文本"/>
    <w:qFormat/>
    <w:uiPriority w:val="0"/>
    <w:pPr>
      <w:adjustRightInd w:val="0"/>
      <w:snapToGrid w:val="0"/>
      <w:spacing w:line="360" w:lineRule="auto"/>
      <w:ind w:firstLine="560" w:firstLineChars="200"/>
      <w:jc w:val="both"/>
    </w:pPr>
    <w:rPr>
      <w:rFonts w:ascii="Times New Roman" w:hAnsi="Times New Roman" w:eastAsia="宋体" w:cstheme="minorBidi"/>
      <w:sz w:val="28"/>
      <w:szCs w:val="28"/>
    </w:rPr>
  </w:style>
  <w:style w:type="paragraph" w:customStyle="1" w:styleId="30">
    <w:name w:val="表格格式"/>
    <w:qFormat/>
    <w:uiPriority w:val="0"/>
    <w:pPr>
      <w:adjustRightInd w:val="0"/>
      <w:snapToGrid w:val="0"/>
      <w:jc w:val="center"/>
    </w:pPr>
    <w:rPr>
      <w:rFonts w:hint="eastAsia" w:ascii="Times New Roman" w:hAnsi="Times New Roman" w:eastAsia="宋体" w:cs="宋体"/>
      <w:color w:val="000000"/>
      <w:sz w:val="24"/>
    </w:rPr>
  </w:style>
  <w:style w:type="paragraph" w:customStyle="1" w:styleId="31">
    <w:name w:val="题注1"/>
    <w:next w:val="1"/>
    <w:uiPriority w:val="0"/>
    <w:pPr>
      <w:widowControl w:val="0"/>
      <w:adjustRightInd w:val="0"/>
      <w:spacing w:before="240" w:after="120" w:line="288" w:lineRule="auto"/>
      <w:jc w:val="center"/>
    </w:pPr>
    <w:rPr>
      <w:rFonts w:ascii="Times New Roman" w:hAnsi="Times New Roman" w:eastAsia="宋体" w:cs="宋体"/>
      <w:kern w:val="2"/>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69</Pages>
  <Words>46923</Words>
  <Characters>52753</Characters>
  <Lines>2132</Lines>
  <Paragraphs>2010</Paragraphs>
  <TotalTime>9</TotalTime>
  <ScaleCrop>false</ScaleCrop>
  <LinksUpToDate>false</LinksUpToDate>
  <CharactersWithSpaces>53717</CharactersWithSpaces>
  <Application>WPS Office_12.1.29182.29182_F1E327BC-269C-435d-A152-05C5408002CA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2024-12-17T00:22:00Z</dcterms:created>
  <dc:creator>Administrator</dc:creator>
  <cp:lastModifiedBy>冯蒴</cp:lastModifiedBy>
  <dcterms:modified xsi:type="dcterms:W3CDTF">2026-11-05T21:24:11Z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2052-12.1.29182.29182</vt:lpwstr>
  </property>
  <property fmtid="{D5CDD505-2E9C-101B-9397-08002B2CF9AE}" pid="3" name="ICV">
    <vt:lpwstr>5972BE78F79F2C4F93D6C56AF41261BB_43</vt:lpwstr>
  </property>
  <property fmtid="{D5CDD505-2E9C-101B-9397-08002B2CF9AE}" pid="4" name="KSOTemplateDocerSaveRecord">
    <vt:lpwstr>eyJoZGlkIjoiN2M0MWQ1ZWEzNTdiZjM4MGU2YjAwM2Y0ZWFiZDk5YzkiLCJ1c2VySWQiOiIyNDI5NTcxNTkifQ==</vt:lpwstr>
  </property>
</Properties>
</file>